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C9B2" w14:textId="133C8162" w:rsidR="00BF76EF" w:rsidRPr="00BF76EF" w:rsidRDefault="00BF76EF" w:rsidP="00BF76EF">
      <w:pPr>
        <w:spacing w:after="0"/>
        <w:jc w:val="right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Nacrt 10.09.2025.</w:t>
      </w:r>
    </w:p>
    <w:p w14:paraId="59C085AE" w14:textId="0A759899" w:rsidR="00A854EC" w:rsidRPr="003D5685" w:rsidRDefault="00A854EC" w:rsidP="00440281">
      <w:pPr>
        <w:spacing w:after="0"/>
        <w:jc w:val="both"/>
        <w:rPr>
          <w:rFonts w:cstheme="minorHAnsi"/>
        </w:rPr>
      </w:pPr>
      <w:r w:rsidRPr="003D5685">
        <w:rPr>
          <w:rFonts w:cstheme="minorHAnsi"/>
        </w:rPr>
        <w:t>Na temelju članka 14. stavka 8. Zakona o kulturnim vijećima i financiranju javnih potreba u kulturi („Narodne novine“</w:t>
      </w:r>
      <w:r w:rsidR="005E2F17" w:rsidRPr="003D5685">
        <w:rPr>
          <w:rFonts w:cstheme="minorHAnsi"/>
        </w:rPr>
        <w:t>,</w:t>
      </w:r>
      <w:r w:rsidRPr="003D5685">
        <w:rPr>
          <w:rFonts w:cstheme="minorHAnsi"/>
        </w:rPr>
        <w:t xml:space="preserve"> broj 83/22</w:t>
      </w:r>
      <w:r w:rsidR="005E2F17" w:rsidRPr="003D5685">
        <w:rPr>
          <w:rFonts w:cstheme="minorHAnsi"/>
        </w:rPr>
        <w:t>.</w:t>
      </w:r>
      <w:r w:rsidRPr="003D5685">
        <w:rPr>
          <w:rFonts w:cstheme="minorHAnsi"/>
        </w:rPr>
        <w:t xml:space="preserve">) i članka </w:t>
      </w:r>
      <w:r w:rsidR="00734BBA" w:rsidRPr="003D5685">
        <w:rPr>
          <w:rFonts w:cstheme="minorHAnsi"/>
        </w:rPr>
        <w:t>22</w:t>
      </w:r>
      <w:r w:rsidRPr="003D5685">
        <w:rPr>
          <w:rFonts w:cstheme="minorHAnsi"/>
        </w:rPr>
        <w:t xml:space="preserve">. Statuta Grada </w:t>
      </w:r>
      <w:r w:rsidR="00734BBA" w:rsidRPr="00CA486B">
        <w:rPr>
          <w:rFonts w:cstheme="minorHAnsi"/>
        </w:rPr>
        <w:t>Pazina</w:t>
      </w:r>
      <w:r w:rsidRPr="00CA486B">
        <w:rPr>
          <w:rFonts w:cstheme="minorHAnsi"/>
        </w:rPr>
        <w:t xml:space="preserve"> („Služben</w:t>
      </w:r>
      <w:r w:rsidR="00D46A9D" w:rsidRPr="00CA486B">
        <w:rPr>
          <w:rFonts w:cstheme="minorHAnsi"/>
        </w:rPr>
        <w:t>e</w:t>
      </w:r>
      <w:r w:rsidRPr="00CA486B">
        <w:rPr>
          <w:rFonts w:cstheme="minorHAnsi"/>
        </w:rPr>
        <w:t xml:space="preserve"> </w:t>
      </w:r>
      <w:r w:rsidR="00734BBA" w:rsidRPr="00CA486B">
        <w:rPr>
          <w:rFonts w:cstheme="minorHAnsi"/>
        </w:rPr>
        <w:t>novine</w:t>
      </w:r>
      <w:r w:rsidRPr="00CA486B">
        <w:rPr>
          <w:rFonts w:cstheme="minorHAnsi"/>
        </w:rPr>
        <w:t xml:space="preserve"> Grada </w:t>
      </w:r>
      <w:r w:rsidR="00734BBA" w:rsidRPr="00CA486B">
        <w:rPr>
          <w:rFonts w:cstheme="minorHAnsi"/>
        </w:rPr>
        <w:t>Pazina</w:t>
      </w:r>
      <w:r w:rsidRPr="00CA486B">
        <w:rPr>
          <w:rFonts w:cstheme="minorHAnsi"/>
        </w:rPr>
        <w:t>“</w:t>
      </w:r>
      <w:r w:rsidR="005E2F17" w:rsidRPr="00CA486B">
        <w:rPr>
          <w:rFonts w:cstheme="minorHAnsi"/>
        </w:rPr>
        <w:t>,</w:t>
      </w:r>
      <w:r w:rsidRPr="00CA486B">
        <w:rPr>
          <w:rFonts w:cstheme="minorHAnsi"/>
        </w:rPr>
        <w:t xml:space="preserve"> </w:t>
      </w:r>
      <w:r w:rsidR="00734BBA" w:rsidRPr="00CA486B">
        <w:rPr>
          <w:rFonts w:cstheme="minorHAnsi"/>
        </w:rPr>
        <w:t>broj 17/09., 04/13., 23/14., 1/18., 5/20., 4/21. i 24/21.</w:t>
      </w:r>
      <w:r w:rsidR="00D46A9D" w:rsidRPr="00CA486B">
        <w:rPr>
          <w:rFonts w:cstheme="minorHAnsi"/>
        </w:rPr>
        <w:t xml:space="preserve"> </w:t>
      </w:r>
      <w:r w:rsidR="00734BBA" w:rsidRPr="00CA486B">
        <w:rPr>
          <w:rFonts w:cstheme="minorHAnsi"/>
        </w:rPr>
        <w:t>-</w:t>
      </w:r>
      <w:r w:rsidR="00D46A9D" w:rsidRPr="00CA486B">
        <w:rPr>
          <w:rFonts w:cstheme="minorHAnsi"/>
        </w:rPr>
        <w:t xml:space="preserve"> </w:t>
      </w:r>
      <w:r w:rsidR="00734BBA" w:rsidRPr="00CA486B">
        <w:rPr>
          <w:rFonts w:cstheme="minorHAnsi"/>
        </w:rPr>
        <w:t>pročišćeni tekst)</w:t>
      </w:r>
      <w:r w:rsidRPr="00CA486B">
        <w:rPr>
          <w:rFonts w:cstheme="minorHAnsi"/>
        </w:rPr>
        <w:t>,</w:t>
      </w:r>
      <w:r w:rsidR="00734BBA" w:rsidRPr="00CA486B">
        <w:rPr>
          <w:rFonts w:cstheme="minorHAnsi"/>
        </w:rPr>
        <w:t xml:space="preserve"> </w:t>
      </w:r>
      <w:r w:rsidRPr="00CA486B">
        <w:rPr>
          <w:rFonts w:cstheme="minorHAnsi"/>
        </w:rPr>
        <w:t xml:space="preserve">Gradsko vijeće Grada </w:t>
      </w:r>
      <w:r w:rsidR="00734BBA" w:rsidRPr="00CA486B">
        <w:rPr>
          <w:rFonts w:cstheme="minorHAnsi"/>
        </w:rPr>
        <w:t>Pazina</w:t>
      </w:r>
      <w:r w:rsidRPr="00CA486B">
        <w:rPr>
          <w:rFonts w:cstheme="minorHAnsi"/>
        </w:rPr>
        <w:t xml:space="preserve"> na ___ sjednici održanoj dana ___________202</w:t>
      </w:r>
      <w:r w:rsidR="00D46A9D" w:rsidRPr="00CA486B">
        <w:rPr>
          <w:rFonts w:cstheme="minorHAnsi"/>
        </w:rPr>
        <w:t>5</w:t>
      </w:r>
      <w:r w:rsidRPr="00CA486B">
        <w:rPr>
          <w:rFonts w:cstheme="minorHAnsi"/>
        </w:rPr>
        <w:t>. godine, donosi</w:t>
      </w:r>
    </w:p>
    <w:p w14:paraId="292EAF75" w14:textId="77777777" w:rsidR="003A2ABF" w:rsidRPr="003D5685" w:rsidRDefault="003A2ABF" w:rsidP="00440281">
      <w:pPr>
        <w:spacing w:after="0"/>
        <w:jc w:val="center"/>
        <w:rPr>
          <w:rFonts w:cstheme="minorHAnsi"/>
        </w:rPr>
      </w:pPr>
    </w:p>
    <w:p w14:paraId="46A4E93F" w14:textId="77777777" w:rsidR="0049299B" w:rsidRPr="003D5685" w:rsidRDefault="0049299B" w:rsidP="00440281">
      <w:pPr>
        <w:spacing w:after="0"/>
        <w:jc w:val="center"/>
        <w:rPr>
          <w:rFonts w:cstheme="minorHAnsi"/>
        </w:rPr>
      </w:pPr>
    </w:p>
    <w:p w14:paraId="49D54E4F" w14:textId="2C14C386" w:rsidR="00A854EC" w:rsidRPr="003D5685" w:rsidRDefault="008142BD" w:rsidP="00440281">
      <w:pPr>
        <w:spacing w:after="0"/>
        <w:jc w:val="center"/>
        <w:rPr>
          <w:rFonts w:cstheme="minorHAnsi"/>
          <w:b/>
          <w:bCs/>
        </w:rPr>
      </w:pPr>
      <w:r w:rsidRPr="003D5685">
        <w:rPr>
          <w:rFonts w:cstheme="minorHAnsi"/>
          <w:b/>
          <w:bCs/>
        </w:rPr>
        <w:t>ODLUKU</w:t>
      </w:r>
    </w:p>
    <w:p w14:paraId="4374A05B" w14:textId="470A6534" w:rsidR="00A854EC" w:rsidRPr="00F76671" w:rsidRDefault="008142BD" w:rsidP="004D29EE">
      <w:pPr>
        <w:spacing w:after="0"/>
        <w:jc w:val="center"/>
        <w:rPr>
          <w:rFonts w:cstheme="minorHAnsi"/>
          <w:b/>
          <w:bCs/>
        </w:rPr>
      </w:pPr>
      <w:bookmarkStart w:id="0" w:name="_Hlk205805567"/>
      <w:r>
        <w:rPr>
          <w:rFonts w:cstheme="minorHAnsi"/>
          <w:b/>
          <w:bCs/>
        </w:rPr>
        <w:t>o uvjetima,</w:t>
      </w:r>
      <w:r w:rsidRPr="00F76671">
        <w:rPr>
          <w:rFonts w:cstheme="minorHAnsi"/>
          <w:b/>
          <w:bCs/>
        </w:rPr>
        <w:t xml:space="preserve"> kriterijima i načinu davanja </w:t>
      </w:r>
      <w:r>
        <w:rPr>
          <w:rFonts w:cstheme="minorHAnsi"/>
          <w:b/>
          <w:bCs/>
        </w:rPr>
        <w:t>u zakup</w:t>
      </w:r>
      <w:r w:rsidRPr="00F76671">
        <w:rPr>
          <w:rFonts w:cstheme="minorHAnsi"/>
          <w:b/>
          <w:bCs/>
        </w:rPr>
        <w:t xml:space="preserve"> prostora u vlasništvu ili pod upravom </w:t>
      </w:r>
      <w:r w:rsidR="00710048">
        <w:rPr>
          <w:rFonts w:cstheme="minorHAnsi"/>
          <w:b/>
          <w:bCs/>
        </w:rPr>
        <w:t>G</w:t>
      </w:r>
      <w:r w:rsidRPr="00F76671">
        <w:rPr>
          <w:rFonts w:cstheme="minorHAnsi"/>
          <w:b/>
          <w:bCs/>
        </w:rPr>
        <w:t xml:space="preserve">rada </w:t>
      </w:r>
      <w:r w:rsidR="00FB3016">
        <w:rPr>
          <w:rFonts w:cstheme="minorHAnsi"/>
          <w:b/>
          <w:bCs/>
        </w:rPr>
        <w:t>P</w:t>
      </w:r>
      <w:r w:rsidRPr="00F76671">
        <w:rPr>
          <w:rFonts w:cstheme="minorHAnsi"/>
          <w:b/>
          <w:bCs/>
        </w:rPr>
        <w:t>azina korisnicima koji djeluju u području kulture</w:t>
      </w:r>
    </w:p>
    <w:bookmarkEnd w:id="0"/>
    <w:p w14:paraId="791962FD" w14:textId="77777777" w:rsidR="000B0161" w:rsidRPr="00F76671" w:rsidRDefault="000B0161" w:rsidP="004D29EE">
      <w:pPr>
        <w:spacing w:after="0"/>
        <w:jc w:val="center"/>
        <w:rPr>
          <w:rFonts w:cstheme="minorHAnsi"/>
          <w:b/>
          <w:bCs/>
        </w:rPr>
      </w:pPr>
    </w:p>
    <w:p w14:paraId="533CBD27" w14:textId="77777777" w:rsidR="003A2ABF" w:rsidRPr="00F76671" w:rsidRDefault="003A2ABF" w:rsidP="00440281">
      <w:pPr>
        <w:spacing w:after="0"/>
        <w:jc w:val="both"/>
        <w:rPr>
          <w:rFonts w:cstheme="minorHAnsi"/>
        </w:rPr>
      </w:pPr>
    </w:p>
    <w:p w14:paraId="6C3895DA" w14:textId="7F0DE5FB" w:rsidR="00A854EC" w:rsidRPr="00F76671" w:rsidRDefault="00A854EC" w:rsidP="00612FB1">
      <w:pPr>
        <w:spacing w:after="0"/>
        <w:jc w:val="center"/>
        <w:rPr>
          <w:rFonts w:cstheme="minorHAnsi"/>
        </w:rPr>
      </w:pPr>
      <w:r w:rsidRPr="00F76671">
        <w:rPr>
          <w:rFonts w:cstheme="minorHAnsi"/>
        </w:rPr>
        <w:t>I. OPĆE ODREDBE</w:t>
      </w:r>
    </w:p>
    <w:p w14:paraId="473CB520" w14:textId="77777777" w:rsidR="00AE03F7" w:rsidRPr="00F76671" w:rsidRDefault="00AE03F7" w:rsidP="00612FB1">
      <w:pPr>
        <w:spacing w:after="0"/>
        <w:jc w:val="center"/>
        <w:rPr>
          <w:rFonts w:cstheme="minorHAnsi"/>
        </w:rPr>
      </w:pPr>
    </w:p>
    <w:p w14:paraId="51D9C162" w14:textId="51F52F70" w:rsidR="00A854EC" w:rsidRPr="00F76671" w:rsidRDefault="00A854EC" w:rsidP="00440281">
      <w:pPr>
        <w:spacing w:after="0"/>
        <w:jc w:val="center"/>
        <w:rPr>
          <w:rFonts w:cstheme="minorHAnsi"/>
        </w:rPr>
      </w:pPr>
      <w:r w:rsidRPr="00F76671">
        <w:rPr>
          <w:rFonts w:cstheme="minorHAnsi"/>
        </w:rPr>
        <w:t>Članak 1.</w:t>
      </w:r>
    </w:p>
    <w:p w14:paraId="61AE6423" w14:textId="4B8BEE06" w:rsidR="0066204E" w:rsidRPr="004400E8" w:rsidRDefault="007D445A" w:rsidP="007D445A">
      <w:pPr>
        <w:spacing w:after="0"/>
        <w:jc w:val="both"/>
        <w:rPr>
          <w:rFonts w:cstheme="minorHAnsi"/>
          <w:strike/>
        </w:rPr>
      </w:pPr>
      <w:r>
        <w:rPr>
          <w:rFonts w:cstheme="minorHAnsi"/>
        </w:rPr>
        <w:t xml:space="preserve">(1) </w:t>
      </w:r>
      <w:r w:rsidR="00A854EC" w:rsidRPr="004400E8">
        <w:rPr>
          <w:rFonts w:cstheme="minorHAnsi"/>
        </w:rPr>
        <w:t xml:space="preserve">Ovom se Odlukom </w:t>
      </w:r>
      <w:r w:rsidR="00993774" w:rsidRPr="004400E8">
        <w:rPr>
          <w:rFonts w:cstheme="minorHAnsi"/>
        </w:rPr>
        <w:t>utvrđuju</w:t>
      </w:r>
      <w:r w:rsidR="00FE0575" w:rsidRPr="004400E8">
        <w:rPr>
          <w:rFonts w:cstheme="minorHAnsi"/>
        </w:rPr>
        <w:t xml:space="preserve"> uvjeti i</w:t>
      </w:r>
      <w:r w:rsidR="00A854EC" w:rsidRPr="004400E8">
        <w:rPr>
          <w:rFonts w:cstheme="minorHAnsi"/>
        </w:rPr>
        <w:t xml:space="preserve"> </w:t>
      </w:r>
      <w:r w:rsidR="00D769B8" w:rsidRPr="004400E8">
        <w:rPr>
          <w:rFonts w:cstheme="minorHAnsi"/>
        </w:rPr>
        <w:t xml:space="preserve">kriteriji </w:t>
      </w:r>
      <w:r w:rsidR="00FE0575" w:rsidRPr="004400E8">
        <w:rPr>
          <w:rFonts w:cstheme="minorHAnsi"/>
        </w:rPr>
        <w:t>te</w:t>
      </w:r>
      <w:r w:rsidR="00A854EC" w:rsidRPr="004400E8">
        <w:rPr>
          <w:rFonts w:cstheme="minorHAnsi"/>
        </w:rPr>
        <w:t xml:space="preserve"> način davanja </w:t>
      </w:r>
      <w:r w:rsidR="003C2F62" w:rsidRPr="004400E8">
        <w:rPr>
          <w:rFonts w:cstheme="minorHAnsi"/>
        </w:rPr>
        <w:t>u zakup</w:t>
      </w:r>
      <w:r w:rsidR="00A854EC" w:rsidRPr="004400E8">
        <w:rPr>
          <w:rFonts w:cstheme="minorHAnsi"/>
        </w:rPr>
        <w:t xml:space="preserve"> prostora u vlasništvu ili pod</w:t>
      </w:r>
      <w:r w:rsidRPr="004400E8">
        <w:rPr>
          <w:rFonts w:cstheme="minorHAnsi"/>
        </w:rPr>
        <w:t xml:space="preserve"> </w:t>
      </w:r>
      <w:r w:rsidR="00A854EC" w:rsidRPr="004400E8">
        <w:rPr>
          <w:rFonts w:cstheme="minorHAnsi"/>
        </w:rPr>
        <w:t xml:space="preserve">upravom Grada </w:t>
      </w:r>
      <w:r w:rsidR="003A2ABF" w:rsidRPr="004400E8">
        <w:rPr>
          <w:rFonts w:cstheme="minorHAnsi"/>
        </w:rPr>
        <w:t>Pazina</w:t>
      </w:r>
      <w:r w:rsidR="00A854EC" w:rsidRPr="004400E8">
        <w:rPr>
          <w:rFonts w:cstheme="minorHAnsi"/>
        </w:rPr>
        <w:t xml:space="preserve"> (u daljnjem tekstu: </w:t>
      </w:r>
      <w:r w:rsidR="00D46A9D" w:rsidRPr="004400E8">
        <w:rPr>
          <w:rFonts w:cstheme="minorHAnsi"/>
        </w:rPr>
        <w:t>„</w:t>
      </w:r>
      <w:r w:rsidR="00A854EC" w:rsidRPr="004400E8">
        <w:rPr>
          <w:rFonts w:cstheme="minorHAnsi"/>
        </w:rPr>
        <w:t>Grad</w:t>
      </w:r>
      <w:r w:rsidR="00D46A9D" w:rsidRPr="004400E8">
        <w:rPr>
          <w:rFonts w:cstheme="minorHAnsi"/>
        </w:rPr>
        <w:t>“</w:t>
      </w:r>
      <w:r w:rsidR="00A854EC" w:rsidRPr="004400E8">
        <w:rPr>
          <w:rFonts w:cstheme="minorHAnsi"/>
        </w:rPr>
        <w:t>) fizičkim i pravnim osobama koje djeluju u području kulture</w:t>
      </w:r>
      <w:r w:rsidR="00550797" w:rsidRPr="004400E8">
        <w:rPr>
          <w:rFonts w:cstheme="minorHAnsi"/>
        </w:rPr>
        <w:t xml:space="preserve"> i umjetničkog stvaralaštva</w:t>
      </w:r>
      <w:r w:rsidR="00B17BA3" w:rsidRPr="004400E8">
        <w:rPr>
          <w:rFonts w:cstheme="minorHAnsi"/>
        </w:rPr>
        <w:t xml:space="preserve"> (u daljnjem tekstu: „korisnik“)</w:t>
      </w:r>
      <w:r w:rsidR="0066204E" w:rsidRPr="004400E8">
        <w:t xml:space="preserve"> </w:t>
      </w:r>
      <w:r w:rsidR="0066204E" w:rsidRPr="004400E8">
        <w:rPr>
          <w:rFonts w:cstheme="minorHAnsi"/>
        </w:rPr>
        <w:t xml:space="preserve">za potrebe kulturnog i umjetničkog stvaralaštva, produkcije, </w:t>
      </w:r>
      <w:r w:rsidR="008142BD" w:rsidRPr="004400E8">
        <w:rPr>
          <w:rFonts w:cstheme="minorHAnsi"/>
        </w:rPr>
        <w:t>distribucije</w:t>
      </w:r>
      <w:r w:rsidR="0066204E" w:rsidRPr="004400E8">
        <w:rPr>
          <w:rFonts w:cstheme="minorHAnsi"/>
        </w:rPr>
        <w:t>, edukacije i sudjelovanja u kulturi, za čuvanje građe koja ima status kulturnog dobra te kada obavljaju djelatnost</w:t>
      </w:r>
      <w:r w:rsidR="003C2F62" w:rsidRPr="004400E8">
        <w:rPr>
          <w:rFonts w:cstheme="minorHAnsi"/>
        </w:rPr>
        <w:t>i</w:t>
      </w:r>
      <w:r w:rsidR="0066204E" w:rsidRPr="004400E8">
        <w:rPr>
          <w:rFonts w:cstheme="minorHAnsi"/>
        </w:rPr>
        <w:t xml:space="preserve"> koje su od posebnog interesa za kulturni razvitak grada Pazina.</w:t>
      </w:r>
    </w:p>
    <w:p w14:paraId="7A4E8470" w14:textId="4BE459DA" w:rsidR="00796625" w:rsidRPr="004400E8" w:rsidRDefault="007D445A" w:rsidP="007D445A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(2) </w:t>
      </w:r>
      <w:r w:rsidR="00796625" w:rsidRPr="004400E8">
        <w:rPr>
          <w:rFonts w:cstheme="minorHAnsi"/>
        </w:rPr>
        <w:t>Izrazi koji se koriste u ovoj Odluci, a imaju rodno značenje, koriste se neutralno i odnose se jednako na muški i ženski rod.</w:t>
      </w:r>
    </w:p>
    <w:p w14:paraId="44CEE137" w14:textId="6AFEE979" w:rsidR="00737EBB" w:rsidRPr="004400E8" w:rsidRDefault="00737EBB" w:rsidP="00737EBB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2.</w:t>
      </w:r>
    </w:p>
    <w:p w14:paraId="4FA2C349" w14:textId="62729E31" w:rsidR="00737EBB" w:rsidRPr="004400E8" w:rsidRDefault="00737EBB" w:rsidP="00737EBB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Osobama iz članka 1. ove odluke, gradski prostori daju se u zakup javnim natječajem. </w:t>
      </w:r>
    </w:p>
    <w:p w14:paraId="10A460B4" w14:textId="0F3F7A0C" w:rsidR="00737EBB" w:rsidRPr="004400E8" w:rsidRDefault="00737EBB" w:rsidP="00737EBB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(2) Iznimno od stavka 1. ovog članka, gradski prostori se mogu neposrednom pogodbom dodijeliti u zakup pravnoj osobi čija je djelatnost od posebnog interesa za kulturni razvitak Grada Pazina, a osobito u slučajevima iz članka </w:t>
      </w:r>
      <w:r w:rsidR="00961D9C" w:rsidRPr="004400E8">
        <w:rPr>
          <w:rFonts w:cstheme="minorHAnsi"/>
        </w:rPr>
        <w:t>5</w:t>
      </w:r>
      <w:r w:rsidRPr="004400E8">
        <w:rPr>
          <w:rFonts w:cstheme="minorHAnsi"/>
        </w:rPr>
        <w:t xml:space="preserve">. ove odluke.   </w:t>
      </w:r>
    </w:p>
    <w:p w14:paraId="3F7CDFBC" w14:textId="41F76A21" w:rsidR="00737EBB" w:rsidRPr="004400E8" w:rsidRDefault="00737EBB" w:rsidP="00737EBB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F36A99" w:rsidRPr="004400E8">
        <w:rPr>
          <w:rFonts w:cstheme="minorHAnsi"/>
        </w:rPr>
        <w:t>3</w:t>
      </w:r>
      <w:r w:rsidRPr="004400E8">
        <w:rPr>
          <w:rFonts w:cstheme="minorHAnsi"/>
        </w:rPr>
        <w:t>) Gradski prostori daju se u zakup na rok od pet</w:t>
      </w:r>
      <w:r w:rsidR="008C7AEA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godina, osim u slučaju kad</w:t>
      </w:r>
      <w:r w:rsidR="00993774" w:rsidRPr="004400E8">
        <w:rPr>
          <w:rFonts w:cstheme="minorHAnsi"/>
        </w:rPr>
        <w:t>a</w:t>
      </w:r>
      <w:r w:rsidRPr="004400E8">
        <w:rPr>
          <w:rFonts w:cstheme="minorHAnsi"/>
        </w:rPr>
        <w:t xml:space="preserve"> se</w:t>
      </w:r>
      <w:r w:rsidR="00641036" w:rsidRPr="004400E8">
        <w:rPr>
          <w:rFonts w:cstheme="minorHAnsi"/>
        </w:rPr>
        <w:t xml:space="preserve"> prostor dodjeljuje pravnoj osobi koje je osnivač ili suosnivač Grad Pazin te</w:t>
      </w:r>
      <w:r w:rsidR="00522E21" w:rsidRPr="004400E8">
        <w:rPr>
          <w:rFonts w:cstheme="minorHAnsi"/>
        </w:rPr>
        <w:t xml:space="preserve"> </w:t>
      </w:r>
      <w:r w:rsidR="00641036" w:rsidRPr="004400E8">
        <w:rPr>
          <w:rFonts w:cstheme="minorHAnsi"/>
        </w:rPr>
        <w:t xml:space="preserve">kojoj je osnivač druga jedinica lokalne i područne (regionalne) samouprave </w:t>
      </w:r>
      <w:r w:rsidR="00993774" w:rsidRPr="004400E8">
        <w:rPr>
          <w:rFonts w:cstheme="minorHAnsi"/>
        </w:rPr>
        <w:t xml:space="preserve">kada se daje </w:t>
      </w:r>
      <w:r w:rsidR="00641036" w:rsidRPr="004400E8">
        <w:rPr>
          <w:rFonts w:cstheme="minorHAnsi"/>
        </w:rPr>
        <w:t xml:space="preserve">na </w:t>
      </w:r>
      <w:r w:rsidRPr="004400E8">
        <w:rPr>
          <w:rFonts w:cstheme="minorHAnsi"/>
        </w:rPr>
        <w:t>rok od</w:t>
      </w:r>
      <w:r w:rsidR="008C7AEA" w:rsidRPr="004400E8">
        <w:rPr>
          <w:rFonts w:cstheme="minorHAnsi"/>
        </w:rPr>
        <w:t xml:space="preserve"> deset</w:t>
      </w:r>
      <w:r w:rsidRPr="004400E8">
        <w:rPr>
          <w:rFonts w:cstheme="minorHAnsi"/>
        </w:rPr>
        <w:t xml:space="preserve"> godina</w:t>
      </w:r>
      <w:r w:rsidR="00641036" w:rsidRPr="004400E8">
        <w:rPr>
          <w:rFonts w:cstheme="minorHAnsi"/>
        </w:rPr>
        <w:t>, uz mogućnost produženja ugovora</w:t>
      </w:r>
      <w:r w:rsidRPr="004400E8">
        <w:rPr>
          <w:rFonts w:cstheme="minorHAnsi"/>
        </w:rPr>
        <w:t xml:space="preserve">. </w:t>
      </w:r>
    </w:p>
    <w:p w14:paraId="07D86849" w14:textId="268677B8" w:rsidR="00796625" w:rsidRPr="004400E8" w:rsidRDefault="00796625" w:rsidP="00796625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495EA7" w:rsidRPr="004400E8">
        <w:rPr>
          <w:rFonts w:cstheme="minorHAnsi"/>
        </w:rPr>
        <w:t>3</w:t>
      </w:r>
      <w:r w:rsidRPr="004400E8">
        <w:rPr>
          <w:rFonts w:cstheme="minorHAnsi"/>
        </w:rPr>
        <w:t>.</w:t>
      </w:r>
    </w:p>
    <w:p w14:paraId="5E2D603F" w14:textId="77777777" w:rsidR="00C67FC3" w:rsidRPr="004400E8" w:rsidRDefault="00C67FC3" w:rsidP="007D445A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Korisnik iz članka 1. ove Odluke ne može biti udruga. </w:t>
      </w:r>
    </w:p>
    <w:p w14:paraId="0DD22D6D" w14:textId="51FE442D" w:rsidR="00C67FC3" w:rsidRPr="004400E8" w:rsidRDefault="00FB3016" w:rsidP="00C67FC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993774" w:rsidRPr="004400E8">
        <w:rPr>
          <w:rFonts w:cstheme="minorHAnsi"/>
        </w:rPr>
        <w:t xml:space="preserve">2) </w:t>
      </w:r>
      <w:r w:rsidR="00C67FC3" w:rsidRPr="004400E8">
        <w:rPr>
          <w:rFonts w:cstheme="minorHAnsi"/>
        </w:rPr>
        <w:t xml:space="preserve">Prostorima u vlasništvu ili pod upravom Grada namijenjenima za obavljanje djelatnosti iz područja kulture (u daljnjem tekstu: „prostori kulture“) upravlja i provodi postupak dodjele korisnicima, Upravni odjel za društvene djelatnosti Grada </w:t>
      </w:r>
      <w:bookmarkStart w:id="1" w:name="_Hlk157083324"/>
      <w:r w:rsidR="00C67FC3" w:rsidRPr="004400E8">
        <w:rPr>
          <w:rFonts w:cstheme="minorHAnsi"/>
        </w:rPr>
        <w:t>(u daljnjem tekstu: „UODD“</w:t>
      </w:r>
      <w:bookmarkEnd w:id="1"/>
      <w:r w:rsidR="00C67FC3" w:rsidRPr="004400E8">
        <w:rPr>
          <w:rFonts w:cstheme="minorHAnsi"/>
        </w:rPr>
        <w:t>).</w:t>
      </w:r>
    </w:p>
    <w:p w14:paraId="3AE9C57B" w14:textId="77777777" w:rsidR="00796625" w:rsidRPr="004400E8" w:rsidRDefault="00796625" w:rsidP="00796625">
      <w:pPr>
        <w:spacing w:after="0"/>
        <w:jc w:val="both"/>
        <w:rPr>
          <w:rFonts w:cstheme="minorHAnsi"/>
        </w:rPr>
      </w:pPr>
    </w:p>
    <w:p w14:paraId="458EBB6C" w14:textId="77777777" w:rsidR="00AE03F7" w:rsidRPr="004400E8" w:rsidRDefault="00AE03F7" w:rsidP="00440281">
      <w:pPr>
        <w:spacing w:after="0"/>
        <w:jc w:val="both"/>
        <w:rPr>
          <w:rFonts w:cstheme="minorHAnsi"/>
        </w:rPr>
      </w:pPr>
    </w:p>
    <w:p w14:paraId="1E643603" w14:textId="5B07DA1E" w:rsidR="00C67FC3" w:rsidRPr="004400E8" w:rsidRDefault="00481723" w:rsidP="00C67FC3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II. UVJETI </w:t>
      </w:r>
      <w:r w:rsidR="00E412CE" w:rsidRPr="004400E8">
        <w:rPr>
          <w:rFonts w:cstheme="minorHAnsi"/>
        </w:rPr>
        <w:t xml:space="preserve">I KRITERIJI </w:t>
      </w:r>
      <w:r w:rsidRPr="004400E8">
        <w:rPr>
          <w:rFonts w:cstheme="minorHAnsi"/>
        </w:rPr>
        <w:t>ZA DAVANJE U ZAKUP PROSTORA</w:t>
      </w:r>
      <w:r w:rsidR="00C67FC3" w:rsidRPr="004400E8">
        <w:rPr>
          <w:rFonts w:cstheme="minorHAnsi"/>
        </w:rPr>
        <w:t xml:space="preserve"> KULTURE</w:t>
      </w:r>
      <w:r w:rsidRPr="004400E8">
        <w:rPr>
          <w:rFonts w:cstheme="minorHAnsi"/>
        </w:rPr>
        <w:t xml:space="preserve"> PRAVNIM OSOBAMA</w:t>
      </w:r>
    </w:p>
    <w:p w14:paraId="50219FAB" w14:textId="421844FA" w:rsidR="00481723" w:rsidRPr="004400E8" w:rsidRDefault="00C67FC3" w:rsidP="00C67FC3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 PUTEM JAVNOG NATJEČAJA</w:t>
      </w:r>
      <w:r w:rsidR="005131E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TE </w:t>
      </w:r>
      <w:r w:rsidR="00481723" w:rsidRPr="004400E8">
        <w:rPr>
          <w:rFonts w:cstheme="minorHAnsi"/>
        </w:rPr>
        <w:t xml:space="preserve">NEPOSREDNOM POGODBOM </w:t>
      </w:r>
    </w:p>
    <w:p w14:paraId="37751D55" w14:textId="77777777" w:rsidR="00C9381B" w:rsidRPr="004400E8" w:rsidRDefault="00C9381B" w:rsidP="00481723">
      <w:pPr>
        <w:spacing w:after="0"/>
        <w:jc w:val="center"/>
        <w:rPr>
          <w:rFonts w:cstheme="minorHAnsi"/>
        </w:rPr>
      </w:pPr>
    </w:p>
    <w:p w14:paraId="34F74D12" w14:textId="447B36B5" w:rsidR="00481723" w:rsidRPr="004400E8" w:rsidRDefault="00481723" w:rsidP="00481723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495EA7" w:rsidRPr="004400E8">
        <w:rPr>
          <w:rFonts w:cstheme="minorHAnsi"/>
        </w:rPr>
        <w:t>4</w:t>
      </w:r>
      <w:r w:rsidRPr="004400E8">
        <w:rPr>
          <w:rFonts w:cstheme="minorHAnsi"/>
        </w:rPr>
        <w:t>.</w:t>
      </w:r>
    </w:p>
    <w:p w14:paraId="5AA1F683" w14:textId="6FF75DC8" w:rsidR="00481723" w:rsidRPr="004400E8" w:rsidRDefault="00C9381B" w:rsidP="0048172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(1)</w:t>
      </w:r>
      <w:r w:rsidR="00295143" w:rsidRPr="004400E8">
        <w:rPr>
          <w:rFonts w:cstheme="minorHAnsi"/>
        </w:rPr>
        <w:t xml:space="preserve"> </w:t>
      </w:r>
      <w:r w:rsidR="00481723" w:rsidRPr="004400E8">
        <w:rPr>
          <w:rFonts w:cstheme="minorHAnsi"/>
        </w:rPr>
        <w:t>Uvjeti za davanje u zakup prostora</w:t>
      </w:r>
      <w:r w:rsidR="00C67FC3" w:rsidRPr="004400E8">
        <w:rPr>
          <w:rFonts w:cstheme="minorHAnsi"/>
        </w:rPr>
        <w:t xml:space="preserve"> kulture</w:t>
      </w:r>
      <w:r w:rsidR="00481723" w:rsidRPr="004400E8">
        <w:rPr>
          <w:rFonts w:cstheme="minorHAnsi"/>
        </w:rPr>
        <w:t xml:space="preserve"> pravn</w:t>
      </w:r>
      <w:r w:rsidR="00C67FC3" w:rsidRPr="004400E8">
        <w:rPr>
          <w:rFonts w:cstheme="minorHAnsi"/>
        </w:rPr>
        <w:t>oj</w:t>
      </w:r>
      <w:r w:rsidR="00481723" w:rsidRPr="004400E8">
        <w:rPr>
          <w:rFonts w:cstheme="minorHAnsi"/>
        </w:rPr>
        <w:t xml:space="preserve"> osob</w:t>
      </w:r>
      <w:r w:rsidR="00C67FC3" w:rsidRPr="004400E8">
        <w:rPr>
          <w:rFonts w:cstheme="minorHAnsi"/>
        </w:rPr>
        <w:t>i putem javnog natječaja te</w:t>
      </w:r>
      <w:r w:rsidR="00481723" w:rsidRPr="004400E8">
        <w:rPr>
          <w:rFonts w:cstheme="minorHAnsi"/>
        </w:rPr>
        <w:t xml:space="preserve"> neposrednom pogodbom</w:t>
      </w:r>
      <w:r w:rsidRPr="004400E8">
        <w:rPr>
          <w:rFonts w:cstheme="minorHAnsi"/>
        </w:rPr>
        <w:t xml:space="preserve"> </w:t>
      </w:r>
      <w:r w:rsidR="00481723" w:rsidRPr="004400E8">
        <w:rPr>
          <w:rFonts w:cstheme="minorHAnsi"/>
        </w:rPr>
        <w:t xml:space="preserve">su: </w:t>
      </w:r>
    </w:p>
    <w:p w14:paraId="127AF801" w14:textId="1856FBDA" w:rsidR="00481723" w:rsidRPr="004400E8" w:rsidRDefault="00481723" w:rsidP="0048172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1. da je upisana u odgovarajući registar i da ima registrirano sjedište u Gradu </w:t>
      </w:r>
      <w:r w:rsidR="00295143" w:rsidRPr="004400E8">
        <w:rPr>
          <w:rFonts w:cstheme="minorHAnsi"/>
        </w:rPr>
        <w:t>Pazinu</w:t>
      </w:r>
      <w:r w:rsidRPr="004400E8">
        <w:rPr>
          <w:rFonts w:cstheme="minorHAnsi"/>
        </w:rPr>
        <w:t xml:space="preserve"> </w:t>
      </w:r>
    </w:p>
    <w:p w14:paraId="1288EDDF" w14:textId="5C0886DA" w:rsidR="00481723" w:rsidRPr="004400E8" w:rsidRDefault="00481723" w:rsidP="0048172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2. da je registrirana za obavljanje kulturne djelatnosti </w:t>
      </w:r>
    </w:p>
    <w:p w14:paraId="0FD393CA" w14:textId="7C2A0468" w:rsidR="00B57D64" w:rsidRPr="004400E8" w:rsidRDefault="00B57D64" w:rsidP="0048172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lastRenderedPageBreak/>
        <w:t>3. da provodi aktivnosti iz članka 1. ove Odluke na području Grada Pazina najmanje tri godine prije dana podnošenja prijave na natječaj</w:t>
      </w:r>
    </w:p>
    <w:p w14:paraId="6932520D" w14:textId="2F67A885" w:rsidR="00481723" w:rsidRPr="004400E8" w:rsidRDefault="00B57D64" w:rsidP="0048172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4</w:t>
      </w:r>
      <w:r w:rsidR="00481723" w:rsidRPr="004400E8">
        <w:rPr>
          <w:rFonts w:cstheme="minorHAnsi"/>
        </w:rPr>
        <w:t>. da poštuj</w:t>
      </w:r>
      <w:r w:rsidR="00C67FC3" w:rsidRPr="004400E8">
        <w:rPr>
          <w:rFonts w:cstheme="minorHAnsi"/>
        </w:rPr>
        <w:t>e</w:t>
      </w:r>
      <w:r w:rsidR="00481723" w:rsidRPr="004400E8">
        <w:rPr>
          <w:rFonts w:cstheme="minorHAnsi"/>
        </w:rPr>
        <w:t xml:space="preserve"> načelo transparentnosti u području financijskog izvještavanja na način da ima javno objavljen godišnji financijski izvještaj ili drugi financijski dokument za godinu koja prethodi objavi </w:t>
      </w:r>
      <w:r w:rsidR="00295143" w:rsidRPr="004400E8">
        <w:rPr>
          <w:rFonts w:cstheme="minorHAnsi"/>
        </w:rPr>
        <w:t>j</w:t>
      </w:r>
      <w:r w:rsidR="00481723" w:rsidRPr="004400E8">
        <w:rPr>
          <w:rFonts w:cstheme="minorHAnsi"/>
        </w:rPr>
        <w:t xml:space="preserve">avnog natječaja </w:t>
      </w:r>
    </w:p>
    <w:p w14:paraId="11B3E302" w14:textId="6B0520FA" w:rsidR="00481723" w:rsidRPr="004400E8" w:rsidRDefault="00B57D64" w:rsidP="0048172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5</w:t>
      </w:r>
      <w:r w:rsidR="00481723" w:rsidRPr="004400E8">
        <w:rPr>
          <w:rFonts w:cstheme="minorHAnsi"/>
        </w:rPr>
        <w:t xml:space="preserve">. da uredno plaća doprinose i poreze te druga davanja prema </w:t>
      </w:r>
      <w:r w:rsidR="00C67FC3" w:rsidRPr="004400E8">
        <w:rPr>
          <w:rFonts w:cstheme="minorHAnsi"/>
        </w:rPr>
        <w:t>D</w:t>
      </w:r>
      <w:r w:rsidR="00481723" w:rsidRPr="004400E8">
        <w:rPr>
          <w:rFonts w:cstheme="minorHAnsi"/>
        </w:rPr>
        <w:t xml:space="preserve">ržavnom proračunu i proračunu Grada </w:t>
      </w:r>
      <w:r w:rsidR="00C9381B" w:rsidRPr="004400E8">
        <w:rPr>
          <w:rFonts w:cstheme="minorHAnsi"/>
        </w:rPr>
        <w:t>Pazina</w:t>
      </w:r>
      <w:r w:rsidR="00481723" w:rsidRPr="004400E8">
        <w:rPr>
          <w:rFonts w:cstheme="minorHAnsi"/>
        </w:rPr>
        <w:t xml:space="preserve"> </w:t>
      </w:r>
    </w:p>
    <w:p w14:paraId="720E901E" w14:textId="692E1940" w:rsidR="00481723" w:rsidRPr="004400E8" w:rsidRDefault="00B57D64" w:rsidP="0048172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6</w:t>
      </w:r>
      <w:r w:rsidR="00481723" w:rsidRPr="004400E8">
        <w:rPr>
          <w:rFonts w:cstheme="minorHAnsi"/>
        </w:rPr>
        <w:t xml:space="preserve">. da se protiv </w:t>
      </w:r>
      <w:r w:rsidR="00C9381B" w:rsidRPr="004400E8">
        <w:rPr>
          <w:rFonts w:cstheme="minorHAnsi"/>
        </w:rPr>
        <w:t>pravne osobe</w:t>
      </w:r>
      <w:r w:rsidR="00481723" w:rsidRPr="004400E8">
        <w:rPr>
          <w:rFonts w:cstheme="minorHAnsi"/>
        </w:rPr>
        <w:t xml:space="preserve"> i osobe ovlaštene za zastupanje </w:t>
      </w:r>
      <w:r w:rsidR="00C9381B" w:rsidRPr="004400E8">
        <w:rPr>
          <w:rFonts w:cstheme="minorHAnsi"/>
        </w:rPr>
        <w:t>pravne osobe</w:t>
      </w:r>
      <w:r w:rsidR="00481723" w:rsidRPr="004400E8">
        <w:rPr>
          <w:rFonts w:cstheme="minorHAnsi"/>
        </w:rPr>
        <w:t xml:space="preserve"> ne vodi kazneni postupak </w:t>
      </w:r>
      <w:r w:rsidR="00522E21" w:rsidRPr="004400E8">
        <w:rPr>
          <w:rFonts w:cstheme="minorHAnsi"/>
        </w:rPr>
        <w:t>i</w:t>
      </w:r>
    </w:p>
    <w:p w14:paraId="428FBD9C" w14:textId="1E62E27E" w:rsidR="00481723" w:rsidRPr="004400E8" w:rsidRDefault="00B57D64" w:rsidP="0048172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7</w:t>
      </w:r>
      <w:r w:rsidR="00481723" w:rsidRPr="004400E8">
        <w:rPr>
          <w:rFonts w:cstheme="minorHAnsi"/>
        </w:rPr>
        <w:t xml:space="preserve">. da prijava na </w:t>
      </w:r>
      <w:r w:rsidR="00295143" w:rsidRPr="004400E8">
        <w:rPr>
          <w:rFonts w:cstheme="minorHAnsi"/>
        </w:rPr>
        <w:t>j</w:t>
      </w:r>
      <w:r w:rsidR="00481723" w:rsidRPr="004400E8">
        <w:rPr>
          <w:rFonts w:cstheme="minorHAnsi"/>
        </w:rPr>
        <w:t xml:space="preserve">avni natječaj sadrži sve podatke, dokumentaciju i popunjene obrasce određene </w:t>
      </w:r>
      <w:r w:rsidR="00295143" w:rsidRPr="004400E8">
        <w:rPr>
          <w:rFonts w:cstheme="minorHAnsi"/>
        </w:rPr>
        <w:t>j</w:t>
      </w:r>
      <w:r w:rsidR="00481723" w:rsidRPr="004400E8">
        <w:rPr>
          <w:rFonts w:cstheme="minorHAnsi"/>
        </w:rPr>
        <w:t xml:space="preserve">avnim natječajem. </w:t>
      </w:r>
    </w:p>
    <w:p w14:paraId="2FDC6743" w14:textId="54C80BE6" w:rsidR="00481723" w:rsidRPr="004400E8" w:rsidRDefault="00C9381B" w:rsidP="00481723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</w:t>
      </w:r>
      <w:r w:rsidR="00522E21" w:rsidRPr="004400E8">
        <w:rPr>
          <w:rFonts w:cstheme="minorHAnsi"/>
        </w:rPr>
        <w:t xml:space="preserve"> </w:t>
      </w:r>
      <w:r w:rsidR="00481723" w:rsidRPr="004400E8">
        <w:rPr>
          <w:rFonts w:cstheme="minorHAnsi"/>
        </w:rPr>
        <w:t>Ako se za korištenje prostora zajednički prijavljuju dvije ili više pravnih osoba, sve pravne</w:t>
      </w:r>
      <w:r w:rsidRPr="004400E8">
        <w:rPr>
          <w:rFonts w:cstheme="minorHAnsi"/>
        </w:rPr>
        <w:t xml:space="preserve"> </w:t>
      </w:r>
      <w:r w:rsidR="00481723" w:rsidRPr="004400E8">
        <w:rPr>
          <w:rFonts w:cstheme="minorHAnsi"/>
        </w:rPr>
        <w:t>osobe moraju ispunjavati uvjete iz</w:t>
      </w:r>
      <w:r w:rsidR="00522E21" w:rsidRPr="004400E8">
        <w:rPr>
          <w:rFonts w:cstheme="minorHAnsi"/>
        </w:rPr>
        <w:t xml:space="preserve"> stavka 1.</w:t>
      </w:r>
      <w:r w:rsidR="00481723" w:rsidRPr="004400E8">
        <w:rPr>
          <w:rFonts w:cstheme="minorHAnsi"/>
        </w:rPr>
        <w:t xml:space="preserve"> ovog članka.</w:t>
      </w:r>
    </w:p>
    <w:p w14:paraId="3DB96EF3" w14:textId="77777777" w:rsidR="004B6BF8" w:rsidRPr="004400E8" w:rsidRDefault="004B6BF8" w:rsidP="00481723">
      <w:pPr>
        <w:spacing w:after="0"/>
        <w:jc w:val="both"/>
        <w:rPr>
          <w:rFonts w:cstheme="minorHAnsi"/>
        </w:rPr>
      </w:pPr>
    </w:p>
    <w:p w14:paraId="3A0B1105" w14:textId="6CF2971F" w:rsidR="00495EA7" w:rsidRPr="004400E8" w:rsidRDefault="00495EA7" w:rsidP="00495EA7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5.</w:t>
      </w:r>
    </w:p>
    <w:p w14:paraId="5598C455" w14:textId="7E8D76D9" w:rsidR="00495EA7" w:rsidRPr="004400E8" w:rsidRDefault="00827EE5" w:rsidP="00495EA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(1)</w:t>
      </w:r>
      <w:r w:rsidRPr="004400E8">
        <w:t xml:space="preserve"> </w:t>
      </w:r>
      <w:r w:rsidRPr="004400E8">
        <w:rPr>
          <w:rFonts w:cstheme="minorHAnsi"/>
        </w:rPr>
        <w:t>Prostori kulture daju se u zakup pravn</w:t>
      </w:r>
      <w:r w:rsidR="00522E21" w:rsidRPr="004400E8">
        <w:rPr>
          <w:rFonts w:cstheme="minorHAnsi"/>
        </w:rPr>
        <w:t>im</w:t>
      </w:r>
      <w:r w:rsidRPr="004400E8">
        <w:rPr>
          <w:rFonts w:cstheme="minorHAnsi"/>
        </w:rPr>
        <w:t xml:space="preserve"> osob</w:t>
      </w:r>
      <w:r w:rsidR="00522E21" w:rsidRPr="004400E8">
        <w:rPr>
          <w:rFonts w:cstheme="minorHAnsi"/>
        </w:rPr>
        <w:t>ama</w:t>
      </w:r>
      <w:r w:rsidRPr="004400E8">
        <w:rPr>
          <w:rFonts w:cstheme="minorHAnsi"/>
        </w:rPr>
        <w:t>, iznimno</w:t>
      </w:r>
      <w:r w:rsidR="00522E21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bez objavljivanja natječaja, neposrednom pogodbom </w:t>
      </w:r>
      <w:r w:rsidR="00495EA7" w:rsidRPr="004400E8">
        <w:rPr>
          <w:rFonts w:cstheme="minorHAnsi"/>
        </w:rPr>
        <w:t>temeljem obrazložen</w:t>
      </w:r>
      <w:r w:rsidR="00FB3016" w:rsidRPr="004400E8">
        <w:rPr>
          <w:rFonts w:cstheme="minorHAnsi"/>
        </w:rPr>
        <w:t>og</w:t>
      </w:r>
      <w:r w:rsidR="00495EA7" w:rsidRPr="004400E8">
        <w:rPr>
          <w:rFonts w:cstheme="minorHAnsi"/>
        </w:rPr>
        <w:t xml:space="preserve"> pr</w:t>
      </w:r>
      <w:r w:rsidR="00FB3016" w:rsidRPr="004400E8">
        <w:rPr>
          <w:rFonts w:cstheme="minorHAnsi"/>
        </w:rPr>
        <w:t>ijedloga</w:t>
      </w:r>
      <w:r w:rsidR="00495EA7" w:rsidRPr="004400E8">
        <w:rPr>
          <w:rFonts w:cstheme="minorHAnsi"/>
        </w:rPr>
        <w:t xml:space="preserve"> </w:t>
      </w:r>
      <w:r w:rsidR="00522E21" w:rsidRPr="004400E8">
        <w:rPr>
          <w:rFonts w:cstheme="minorHAnsi"/>
        </w:rPr>
        <w:t>UODD:</w:t>
      </w:r>
      <w:r w:rsidR="00495EA7" w:rsidRPr="004400E8">
        <w:rPr>
          <w:rFonts w:cstheme="minorHAnsi"/>
        </w:rPr>
        <w:t xml:space="preserve"> </w:t>
      </w:r>
    </w:p>
    <w:p w14:paraId="60B0D0B6" w14:textId="77777777" w:rsidR="00495EA7" w:rsidRPr="004400E8" w:rsidRDefault="00495EA7" w:rsidP="00495EA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- kada nepredviđeni događaji obvezuju Grad Pazin da u suradnji s pravnom osobom žurno djeluje; gradski prostor se u tom slučaju dodjeljuje na rok do godinu dana </w:t>
      </w:r>
    </w:p>
    <w:p w14:paraId="7A43BC2B" w14:textId="77777777" w:rsidR="00495EA7" w:rsidRPr="004400E8" w:rsidRDefault="00495EA7" w:rsidP="00495EA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- kada se gradski prostor dodjeljuje pravnoj osobi koja ima isključivu nadležnost na području Grada Pazina ili je jedina operativno sposobna za rad na području Grada Pazina </w:t>
      </w:r>
    </w:p>
    <w:p w14:paraId="1396A699" w14:textId="128418B1" w:rsidR="00495EA7" w:rsidRPr="004400E8" w:rsidRDefault="00495EA7" w:rsidP="00495EA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- kada se gradski prostor daje u zakup </w:t>
      </w:r>
      <w:bookmarkStart w:id="2" w:name="_Hlk205359726"/>
      <w:r w:rsidRPr="004400E8">
        <w:rPr>
          <w:rFonts w:cstheme="minorHAnsi"/>
        </w:rPr>
        <w:t>pravnoj osobi koje je osnivač ili suosnivač Grad Pazin te kojoj je osnivač druga jedinica lokalne i područne (regionalne) samouprave</w:t>
      </w:r>
      <w:bookmarkEnd w:id="2"/>
      <w:r w:rsidRPr="004400E8">
        <w:rPr>
          <w:rFonts w:cstheme="minorHAnsi"/>
        </w:rPr>
        <w:t xml:space="preserve"> </w:t>
      </w:r>
    </w:p>
    <w:p w14:paraId="1582017E" w14:textId="54136C5F" w:rsidR="00495EA7" w:rsidRPr="004400E8" w:rsidRDefault="00495EA7" w:rsidP="00495EA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- kada se gradski prostor daje u zakup pravnoj osobi radi ispunjavanja uvjeta prijave na natječaj/poziv </w:t>
      </w:r>
      <w:r w:rsidR="00522E21" w:rsidRPr="004400E8">
        <w:rPr>
          <w:rFonts w:cstheme="minorHAnsi"/>
        </w:rPr>
        <w:t xml:space="preserve">za </w:t>
      </w:r>
      <w:r w:rsidRPr="004400E8">
        <w:rPr>
          <w:rFonts w:cstheme="minorHAnsi"/>
        </w:rPr>
        <w:t>provedb</w:t>
      </w:r>
      <w:r w:rsidR="00522E21" w:rsidRPr="004400E8">
        <w:rPr>
          <w:rFonts w:cstheme="minorHAnsi"/>
        </w:rPr>
        <w:t>u</w:t>
      </w:r>
      <w:r w:rsidRPr="004400E8">
        <w:rPr>
          <w:rFonts w:cstheme="minorHAnsi"/>
        </w:rPr>
        <w:t xml:space="preserve"> EU projekta od značaja za Grad </w:t>
      </w:r>
    </w:p>
    <w:p w14:paraId="3780044F" w14:textId="2E457547" w:rsidR="00495EA7" w:rsidRPr="004400E8" w:rsidRDefault="00495EA7" w:rsidP="00495EA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- za vrijeme obnove i/ili sanacije gradskog prostora može se zakupniku koji koristi taj prostor dodijeliti privremeno drugi gradski prostor</w:t>
      </w:r>
      <w:r w:rsidR="00522E21" w:rsidRPr="004400E8">
        <w:rPr>
          <w:rFonts w:cstheme="minorHAnsi"/>
        </w:rPr>
        <w:t>, u</w:t>
      </w:r>
      <w:r w:rsidRPr="004400E8">
        <w:rPr>
          <w:rFonts w:cstheme="minorHAnsi"/>
        </w:rPr>
        <w:t xml:space="preserve"> tom slučaju gradski prostor se dodjeljuje do završetka radova, a</w:t>
      </w:r>
      <w:r w:rsidR="00522E21" w:rsidRPr="004400E8">
        <w:rPr>
          <w:rFonts w:cstheme="minorHAnsi"/>
        </w:rPr>
        <w:t>li</w:t>
      </w:r>
      <w:r w:rsidRPr="004400E8">
        <w:rPr>
          <w:rFonts w:cstheme="minorHAnsi"/>
        </w:rPr>
        <w:t xml:space="preserve"> ne duže od roka na koji je ugovor o zakupu sklopljen </w:t>
      </w:r>
      <w:r w:rsidR="00522E21" w:rsidRPr="004400E8">
        <w:rPr>
          <w:rFonts w:cstheme="minorHAnsi"/>
        </w:rPr>
        <w:t>ili</w:t>
      </w:r>
    </w:p>
    <w:p w14:paraId="453213C1" w14:textId="532BA0CB" w:rsidR="00495EA7" w:rsidRPr="004400E8" w:rsidRDefault="00495EA7" w:rsidP="00495EA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- kada se prostor daje u zakup pravnoj osobi čija je djelatnost od posebnog javnog interesa za kulturni razvitak Grada Pazina, </w:t>
      </w:r>
      <w:r w:rsidR="00522E21" w:rsidRPr="004400E8">
        <w:rPr>
          <w:rFonts w:cstheme="minorHAnsi"/>
        </w:rPr>
        <w:t xml:space="preserve">a </w:t>
      </w:r>
      <w:r w:rsidRPr="004400E8">
        <w:rPr>
          <w:rFonts w:cstheme="minorHAnsi"/>
        </w:rPr>
        <w:t xml:space="preserve">koja kontinuirano djeluje najmanje 10 godina i/ili koja je svojim prethodnim djelovanjem iznimno doprinijela kulturi Grada Pazina i njenoj prepoznatljivosti na međunarodnoj razini, </w:t>
      </w:r>
      <w:r w:rsidR="00AF7492" w:rsidRPr="004400E8">
        <w:rPr>
          <w:rFonts w:cstheme="minorHAnsi"/>
        </w:rPr>
        <w:t>sukladno kriterijima</w:t>
      </w:r>
      <w:r w:rsidRPr="004400E8">
        <w:rPr>
          <w:rFonts w:cstheme="minorHAnsi"/>
        </w:rPr>
        <w:t xml:space="preserve"> iz članka </w:t>
      </w:r>
      <w:r w:rsidR="00AF7492" w:rsidRPr="004400E8">
        <w:rPr>
          <w:rFonts w:cstheme="minorHAnsi"/>
        </w:rPr>
        <w:t>15</w:t>
      </w:r>
      <w:r w:rsidRPr="004400E8">
        <w:rPr>
          <w:rFonts w:cstheme="minorHAnsi"/>
        </w:rPr>
        <w:t>. ove Odluke.</w:t>
      </w:r>
    </w:p>
    <w:p w14:paraId="73E14100" w14:textId="23939C73" w:rsidR="00827EE5" w:rsidRPr="004400E8" w:rsidRDefault="00827EE5" w:rsidP="00827EE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Odluku o davanju na korištenje prostora kulture</w:t>
      </w:r>
      <w:r w:rsidR="00522E21" w:rsidRPr="004400E8">
        <w:rPr>
          <w:rFonts w:cstheme="minorHAnsi"/>
        </w:rPr>
        <w:t xml:space="preserve"> u slučajevima</w:t>
      </w:r>
      <w:r w:rsidRPr="004400E8">
        <w:rPr>
          <w:rFonts w:cstheme="minorHAnsi"/>
        </w:rPr>
        <w:t xml:space="preserve"> iz stavka 1. ovoga članka donosi gradonačelnik, na temelju pisanog zahtjeva pravne osobe </w:t>
      </w:r>
      <w:r w:rsidR="00522E21" w:rsidRPr="004400E8">
        <w:rPr>
          <w:rFonts w:cstheme="minorHAnsi"/>
        </w:rPr>
        <w:t>i obrazložen</w:t>
      </w:r>
      <w:r w:rsidR="00FB3016" w:rsidRPr="004400E8">
        <w:rPr>
          <w:rFonts w:cstheme="minorHAnsi"/>
        </w:rPr>
        <w:t>og</w:t>
      </w:r>
      <w:r w:rsidR="00522E21" w:rsidRPr="004400E8">
        <w:rPr>
          <w:rFonts w:cstheme="minorHAnsi"/>
        </w:rPr>
        <w:t xml:space="preserve"> pr</w:t>
      </w:r>
      <w:r w:rsidR="00FB3016" w:rsidRPr="004400E8">
        <w:rPr>
          <w:rFonts w:cstheme="minorHAnsi"/>
        </w:rPr>
        <w:t>ijedloga</w:t>
      </w:r>
      <w:r w:rsidR="00CE6B02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UODD</w:t>
      </w:r>
      <w:r w:rsidR="00961D9C" w:rsidRPr="004400E8">
        <w:rPr>
          <w:rFonts w:cstheme="minorHAnsi"/>
        </w:rPr>
        <w:t>.</w:t>
      </w:r>
    </w:p>
    <w:p w14:paraId="23878BF9" w14:textId="70E5BA45" w:rsidR="00827EE5" w:rsidRPr="004400E8" w:rsidRDefault="00827EE5" w:rsidP="00827EE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(3) Odluku iz stavka 2. ovoga članka gradonačelnik donosi u roku od 15 dana od primitka</w:t>
      </w:r>
      <w:r w:rsidR="00CE6B02" w:rsidRPr="004400E8">
        <w:rPr>
          <w:rFonts w:cstheme="minorHAnsi"/>
        </w:rPr>
        <w:t xml:space="preserve"> pr</w:t>
      </w:r>
      <w:r w:rsidR="00FB3016" w:rsidRPr="004400E8">
        <w:rPr>
          <w:rFonts w:cstheme="minorHAnsi"/>
        </w:rPr>
        <w:t>ijedloga</w:t>
      </w:r>
      <w:r w:rsidRPr="004400E8">
        <w:rPr>
          <w:rFonts w:cstheme="minorHAnsi"/>
        </w:rPr>
        <w:t xml:space="preserve"> UODD. </w:t>
      </w:r>
    </w:p>
    <w:p w14:paraId="22118362" w14:textId="77777777" w:rsidR="00827EE5" w:rsidRPr="004400E8" w:rsidRDefault="00827EE5" w:rsidP="00827EE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(4) Odluka iz stavka 2. ovoga članka objavljuje se na mrežnim stranicama Grada.</w:t>
      </w:r>
    </w:p>
    <w:p w14:paraId="30A2D3B9" w14:textId="77777777" w:rsidR="00827EE5" w:rsidRPr="004400E8" w:rsidRDefault="00827EE5" w:rsidP="00827EE5">
      <w:pPr>
        <w:spacing w:after="0"/>
        <w:jc w:val="center"/>
        <w:rPr>
          <w:rFonts w:cstheme="minorHAnsi"/>
        </w:rPr>
      </w:pPr>
    </w:p>
    <w:p w14:paraId="78C7349E" w14:textId="41054952" w:rsidR="00827EE5" w:rsidRPr="004400E8" w:rsidRDefault="00827EE5" w:rsidP="00827EE5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961D9C" w:rsidRPr="004400E8">
        <w:rPr>
          <w:rFonts w:cstheme="minorHAnsi"/>
        </w:rPr>
        <w:t>6</w:t>
      </w:r>
      <w:r w:rsidRPr="004400E8">
        <w:rPr>
          <w:rFonts w:cstheme="minorHAnsi"/>
        </w:rPr>
        <w:t>.</w:t>
      </w:r>
    </w:p>
    <w:p w14:paraId="0D3A8A56" w14:textId="74351FB8" w:rsidR="00827EE5" w:rsidRPr="004400E8" w:rsidRDefault="00827EE5" w:rsidP="00827EE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Na temelju odluke gradonačelnika iz članka </w:t>
      </w:r>
      <w:r w:rsidR="00BD505B" w:rsidRPr="004400E8">
        <w:rPr>
          <w:rFonts w:cstheme="minorHAnsi"/>
        </w:rPr>
        <w:t>5</w:t>
      </w:r>
      <w:r w:rsidRPr="004400E8">
        <w:rPr>
          <w:rFonts w:cstheme="minorHAnsi"/>
        </w:rPr>
        <w:t>. stavka 2. ove Odluke, Grad i korisnik sklapaju ugovor o davanju u zakup prostora kulture, na određeno vrijeme u trajanju do najduže deset godina.</w:t>
      </w:r>
    </w:p>
    <w:p w14:paraId="19D9BF50" w14:textId="30EAD942" w:rsidR="00827EE5" w:rsidRPr="004400E8" w:rsidRDefault="00827EE5" w:rsidP="00827EE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Ugovor</w:t>
      </w:r>
      <w:r w:rsidR="00A73339" w:rsidRPr="004400E8">
        <w:rPr>
          <w:rFonts w:cstheme="minorHAnsi"/>
        </w:rPr>
        <w:t xml:space="preserve"> iz stavka 1. ovoga članka</w:t>
      </w:r>
      <w:r w:rsidRPr="004400E8">
        <w:rPr>
          <w:rFonts w:cstheme="minorHAnsi"/>
        </w:rPr>
        <w:t xml:space="preserve"> </w:t>
      </w:r>
      <w:r w:rsidR="00A73339" w:rsidRPr="004400E8">
        <w:rPr>
          <w:rFonts w:cstheme="minorHAnsi"/>
        </w:rPr>
        <w:t>može se</w:t>
      </w:r>
      <w:r w:rsidRPr="004400E8">
        <w:rPr>
          <w:rFonts w:cstheme="minorHAnsi"/>
        </w:rPr>
        <w:t xml:space="preserve"> produžiti.</w:t>
      </w:r>
    </w:p>
    <w:p w14:paraId="2E97A542" w14:textId="77777777" w:rsidR="00495EA7" w:rsidRPr="004400E8" w:rsidRDefault="00495EA7" w:rsidP="00827EE5">
      <w:pPr>
        <w:spacing w:after="0"/>
        <w:jc w:val="both"/>
        <w:rPr>
          <w:rFonts w:cstheme="minorHAnsi"/>
        </w:rPr>
      </w:pPr>
    </w:p>
    <w:p w14:paraId="54586EA8" w14:textId="1B868303" w:rsidR="00A854EC" w:rsidRPr="004400E8" w:rsidRDefault="00A854EC" w:rsidP="00440281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961D9C" w:rsidRPr="004400E8">
        <w:rPr>
          <w:rFonts w:cstheme="minorHAnsi"/>
        </w:rPr>
        <w:t>7</w:t>
      </w:r>
      <w:r w:rsidRPr="004400E8">
        <w:rPr>
          <w:rFonts w:cstheme="minorHAnsi"/>
        </w:rPr>
        <w:t>.</w:t>
      </w:r>
    </w:p>
    <w:p w14:paraId="32E578E8" w14:textId="3827E8BF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</w:t>
      </w:r>
      <w:bookmarkStart w:id="3" w:name="_Hlk205209637"/>
      <w:r w:rsidRPr="004400E8">
        <w:rPr>
          <w:rFonts w:cstheme="minorHAnsi"/>
        </w:rPr>
        <w:t xml:space="preserve">Prostori kulture daju se </w:t>
      </w:r>
      <w:r w:rsidR="00A06266" w:rsidRPr="004400E8">
        <w:rPr>
          <w:rFonts w:cstheme="minorHAnsi"/>
        </w:rPr>
        <w:t>u zakup</w:t>
      </w:r>
      <w:r w:rsidRPr="004400E8">
        <w:rPr>
          <w:rFonts w:cstheme="minorHAnsi"/>
        </w:rPr>
        <w:t xml:space="preserve"> </w:t>
      </w:r>
      <w:r w:rsidR="00A73339" w:rsidRPr="004400E8">
        <w:rPr>
          <w:rFonts w:cstheme="minorHAnsi"/>
        </w:rPr>
        <w:t>pravnim osobama</w:t>
      </w:r>
      <w:r w:rsidRPr="004400E8">
        <w:rPr>
          <w:rFonts w:cstheme="minorHAnsi"/>
        </w:rPr>
        <w:t xml:space="preserve"> </w:t>
      </w:r>
      <w:bookmarkEnd w:id="3"/>
      <w:r w:rsidR="00A06266" w:rsidRPr="004400E8">
        <w:rPr>
          <w:rFonts w:cstheme="minorHAnsi"/>
        </w:rPr>
        <w:t>provedbom javnog natječaja (u daljnjem tekstu: „natječaj“),</w:t>
      </w:r>
      <w:r w:rsidRPr="004400E8">
        <w:rPr>
          <w:rFonts w:cstheme="minorHAnsi"/>
        </w:rPr>
        <w:t xml:space="preserve"> </w:t>
      </w:r>
      <w:r w:rsidR="00A06266" w:rsidRPr="004400E8">
        <w:rPr>
          <w:rFonts w:cstheme="minorHAnsi"/>
        </w:rPr>
        <w:t>uz primjenu utvrđenih kriterija za bodovanje</w:t>
      </w:r>
      <w:r w:rsidRPr="004400E8">
        <w:rPr>
          <w:rFonts w:cstheme="minorHAnsi"/>
        </w:rPr>
        <w:t>.</w:t>
      </w:r>
    </w:p>
    <w:p w14:paraId="73E89CB1" w14:textId="2E758A02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(2) </w:t>
      </w:r>
      <w:r w:rsidR="00E02C3A" w:rsidRPr="004400E8">
        <w:rPr>
          <w:rFonts w:cstheme="minorHAnsi"/>
        </w:rPr>
        <w:t>O raspisivanju natječaja odlučuje gradonačelnik Grada</w:t>
      </w:r>
      <w:r w:rsidRPr="004400E8">
        <w:rPr>
          <w:rFonts w:cstheme="minorHAnsi"/>
        </w:rPr>
        <w:t xml:space="preserve"> (u daljnjem tekstu: </w:t>
      </w:r>
      <w:r w:rsidR="00612FB1" w:rsidRPr="004400E8">
        <w:rPr>
          <w:rFonts w:cstheme="minorHAnsi"/>
        </w:rPr>
        <w:t>„g</w:t>
      </w:r>
      <w:r w:rsidRPr="004400E8">
        <w:rPr>
          <w:rFonts w:cstheme="minorHAnsi"/>
        </w:rPr>
        <w:t>radonačelnik</w:t>
      </w:r>
      <w:r w:rsidR="00612FB1" w:rsidRPr="004400E8">
        <w:rPr>
          <w:rFonts w:cstheme="minorHAnsi"/>
        </w:rPr>
        <w:t>“</w:t>
      </w:r>
      <w:r w:rsidRPr="004400E8">
        <w:rPr>
          <w:rFonts w:cstheme="minorHAnsi"/>
        </w:rPr>
        <w:t xml:space="preserve">) na prijedlog </w:t>
      </w:r>
      <w:r w:rsidR="00F02DC4" w:rsidRPr="004400E8">
        <w:rPr>
          <w:rFonts w:cstheme="minorHAnsi"/>
        </w:rPr>
        <w:t>UODD</w:t>
      </w:r>
      <w:r w:rsidRPr="004400E8">
        <w:rPr>
          <w:rFonts w:cstheme="minorHAnsi"/>
        </w:rPr>
        <w:t>.</w:t>
      </w:r>
    </w:p>
    <w:p w14:paraId="74ADBBC0" w14:textId="77777777" w:rsidR="00CF699C" w:rsidRDefault="00CF699C" w:rsidP="00440281">
      <w:pPr>
        <w:spacing w:after="0"/>
        <w:jc w:val="center"/>
        <w:rPr>
          <w:rFonts w:cstheme="minorHAnsi"/>
        </w:rPr>
      </w:pPr>
    </w:p>
    <w:p w14:paraId="3DD01CC6" w14:textId="437EDB3E" w:rsidR="00A854EC" w:rsidRPr="004400E8" w:rsidRDefault="00A854EC" w:rsidP="00440281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lastRenderedPageBreak/>
        <w:t xml:space="preserve">Članak </w:t>
      </w:r>
      <w:r w:rsidR="00961D9C" w:rsidRPr="004400E8">
        <w:rPr>
          <w:rFonts w:cstheme="minorHAnsi"/>
        </w:rPr>
        <w:t>8</w:t>
      </w:r>
      <w:r w:rsidRPr="004400E8">
        <w:rPr>
          <w:rFonts w:cstheme="minorHAnsi"/>
        </w:rPr>
        <w:t>.</w:t>
      </w:r>
    </w:p>
    <w:p w14:paraId="5B135CBC" w14:textId="3F2207D7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</w:t>
      </w:r>
      <w:r w:rsidR="007D445A" w:rsidRPr="004400E8">
        <w:rPr>
          <w:rFonts w:cstheme="minorHAnsi"/>
        </w:rPr>
        <w:t>N</w:t>
      </w:r>
      <w:r w:rsidRPr="004400E8">
        <w:rPr>
          <w:rFonts w:cstheme="minorHAnsi"/>
        </w:rPr>
        <w:t>atječaj</w:t>
      </w:r>
      <w:r w:rsidR="007D445A" w:rsidRPr="004400E8">
        <w:rPr>
          <w:rFonts w:cstheme="minorHAnsi"/>
        </w:rPr>
        <w:t xml:space="preserve"> s postupkom i kriterijima za dodjelu prostora kulture</w:t>
      </w:r>
      <w:r w:rsidRPr="004400E8">
        <w:rPr>
          <w:rFonts w:cstheme="minorHAnsi"/>
        </w:rPr>
        <w:t xml:space="preserve"> objavljuj</w:t>
      </w:r>
      <w:r w:rsidR="004B6BF8" w:rsidRPr="004400E8">
        <w:rPr>
          <w:rFonts w:cstheme="minorHAnsi"/>
        </w:rPr>
        <w:t>e</w:t>
      </w:r>
      <w:r w:rsidRPr="004400E8">
        <w:rPr>
          <w:rFonts w:cstheme="minorHAnsi"/>
        </w:rPr>
        <w:t xml:space="preserve"> se na </w:t>
      </w:r>
      <w:r w:rsidR="004B6BF8" w:rsidRPr="004400E8">
        <w:rPr>
          <w:rFonts w:cstheme="minorHAnsi"/>
        </w:rPr>
        <w:t>mrežnim</w:t>
      </w:r>
      <w:r w:rsidRPr="004400E8">
        <w:rPr>
          <w:rFonts w:cstheme="minorHAnsi"/>
        </w:rPr>
        <w:t xml:space="preserve"> stranicama Grada.</w:t>
      </w:r>
    </w:p>
    <w:p w14:paraId="10D98F36" w14:textId="17E1498F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Tekst natječaja mora sadržavati:</w:t>
      </w:r>
    </w:p>
    <w:p w14:paraId="0557C836" w14:textId="38CFBDCE" w:rsidR="00A854EC" w:rsidRPr="004400E8" w:rsidRDefault="00A854EC" w:rsidP="00812971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podatke o prostoru kulture </w:t>
      </w:r>
      <w:r w:rsidR="000E0A3A" w:rsidRPr="004400E8">
        <w:rPr>
          <w:rFonts w:cstheme="minorHAnsi"/>
        </w:rPr>
        <w:t xml:space="preserve">- </w:t>
      </w:r>
      <w:r w:rsidRPr="004400E8">
        <w:rPr>
          <w:rFonts w:cstheme="minorHAnsi"/>
        </w:rPr>
        <w:t>adres</w:t>
      </w:r>
      <w:r w:rsidR="000E0A3A" w:rsidRPr="004400E8">
        <w:rPr>
          <w:rFonts w:cstheme="minorHAnsi"/>
        </w:rPr>
        <w:t>u</w:t>
      </w:r>
      <w:r w:rsidRPr="004400E8">
        <w:rPr>
          <w:rFonts w:cstheme="minorHAnsi"/>
        </w:rPr>
        <w:t>, površin</w:t>
      </w:r>
      <w:r w:rsidR="000E0A3A" w:rsidRPr="004400E8">
        <w:rPr>
          <w:rFonts w:cstheme="minorHAnsi"/>
        </w:rPr>
        <w:t>u</w:t>
      </w:r>
      <w:r w:rsidRPr="004400E8">
        <w:rPr>
          <w:rFonts w:cstheme="minorHAnsi"/>
        </w:rPr>
        <w:t xml:space="preserve"> i namjen</w:t>
      </w:r>
      <w:r w:rsidR="000E0A3A" w:rsidRPr="004400E8">
        <w:rPr>
          <w:rFonts w:cstheme="minorHAnsi"/>
        </w:rPr>
        <w:t>u</w:t>
      </w:r>
      <w:r w:rsidRPr="004400E8">
        <w:rPr>
          <w:rFonts w:cstheme="minorHAnsi"/>
        </w:rPr>
        <w:t xml:space="preserve"> </w:t>
      </w:r>
    </w:p>
    <w:p w14:paraId="13A87EEF" w14:textId="405810D2" w:rsidR="00A854EC" w:rsidRPr="004400E8" w:rsidRDefault="00A854EC" w:rsidP="00812971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vrijeme trajanja korištenja</w:t>
      </w:r>
    </w:p>
    <w:p w14:paraId="421A5CF5" w14:textId="6D22E01A" w:rsidR="00A854EC" w:rsidRPr="004400E8" w:rsidRDefault="00A854EC" w:rsidP="00812971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iznos naknade za korištenje po m2</w:t>
      </w:r>
    </w:p>
    <w:p w14:paraId="086CFD72" w14:textId="61572B9E" w:rsidR="00A854EC" w:rsidRPr="004400E8" w:rsidRDefault="00A854EC" w:rsidP="00812971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odredbu o tome tko može sudjelovati na natječaju</w:t>
      </w:r>
    </w:p>
    <w:p w14:paraId="5936128C" w14:textId="24738056" w:rsidR="00044A56" w:rsidRPr="004400E8" w:rsidRDefault="00044A56" w:rsidP="00812971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odredbu o tome što mora sadržavati prijava</w:t>
      </w:r>
    </w:p>
    <w:p w14:paraId="5843BB1B" w14:textId="14B14CEC" w:rsidR="00A854EC" w:rsidRPr="004400E8" w:rsidRDefault="00A854EC" w:rsidP="00812971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kriterije za bodovanje prijave</w:t>
      </w:r>
    </w:p>
    <w:p w14:paraId="396DD998" w14:textId="3FF51AE8" w:rsidR="00A854EC" w:rsidRPr="004400E8" w:rsidRDefault="00A854EC" w:rsidP="00812971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način podnošenja prijave na natječaj</w:t>
      </w:r>
      <w:r w:rsidR="000E0A3A" w:rsidRPr="004400E8">
        <w:rPr>
          <w:rFonts w:cstheme="minorHAnsi"/>
        </w:rPr>
        <w:t xml:space="preserve"> i</w:t>
      </w:r>
    </w:p>
    <w:p w14:paraId="46416D71" w14:textId="61A5E60C" w:rsidR="00A854EC" w:rsidRPr="004400E8" w:rsidRDefault="00A854EC" w:rsidP="00812971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rok za podnošenje prijave na natječaj.</w:t>
      </w:r>
    </w:p>
    <w:p w14:paraId="29F2C03A" w14:textId="55EB1EE1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(3) Tekst natječaja može sadržavati i druge posebne uvjete i podatke u svezi </w:t>
      </w:r>
      <w:r w:rsidR="00C52CF2" w:rsidRPr="004400E8">
        <w:rPr>
          <w:rFonts w:cstheme="minorHAnsi"/>
        </w:rPr>
        <w:t xml:space="preserve">s </w:t>
      </w:r>
      <w:r w:rsidRPr="004400E8">
        <w:rPr>
          <w:rFonts w:cstheme="minorHAnsi"/>
        </w:rPr>
        <w:t>davanj</w:t>
      </w:r>
      <w:r w:rsidR="00C52CF2" w:rsidRPr="004400E8">
        <w:rPr>
          <w:rFonts w:cstheme="minorHAnsi"/>
        </w:rPr>
        <w:t>em</w:t>
      </w:r>
      <w:r w:rsidRPr="004400E8">
        <w:rPr>
          <w:rFonts w:cstheme="minorHAnsi"/>
        </w:rPr>
        <w:t xml:space="preserve"> prostora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kulture na korištenje.</w:t>
      </w:r>
    </w:p>
    <w:p w14:paraId="15044112" w14:textId="77777777" w:rsidR="004B6BF8" w:rsidRPr="004400E8" w:rsidRDefault="004B6BF8" w:rsidP="00440281">
      <w:pPr>
        <w:spacing w:after="0"/>
        <w:jc w:val="center"/>
        <w:rPr>
          <w:rFonts w:cstheme="minorHAnsi"/>
        </w:rPr>
      </w:pPr>
    </w:p>
    <w:p w14:paraId="36C87FA0" w14:textId="1F986285" w:rsidR="00A854EC" w:rsidRPr="004400E8" w:rsidRDefault="00A854EC" w:rsidP="00440281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B57D64" w:rsidRPr="004400E8">
        <w:rPr>
          <w:rFonts w:cstheme="minorHAnsi"/>
        </w:rPr>
        <w:t>9</w:t>
      </w:r>
      <w:r w:rsidRPr="004400E8">
        <w:rPr>
          <w:rFonts w:cstheme="minorHAnsi"/>
        </w:rPr>
        <w:t>.</w:t>
      </w:r>
    </w:p>
    <w:p w14:paraId="44D4F4B7" w14:textId="59ADCE9A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</w:t>
      </w:r>
      <w:r w:rsidR="00972B2A" w:rsidRPr="004400E8">
        <w:rPr>
          <w:rFonts w:cstheme="minorHAnsi"/>
        </w:rPr>
        <w:t>P</w:t>
      </w:r>
      <w:r w:rsidRPr="004400E8">
        <w:rPr>
          <w:rFonts w:cstheme="minorHAnsi"/>
        </w:rPr>
        <w:t>rijava za sudjelovanje na natječaju mora sadržavati:</w:t>
      </w:r>
    </w:p>
    <w:p w14:paraId="4DEAA057" w14:textId="060B613A" w:rsidR="00A854EC" w:rsidRPr="004400E8" w:rsidRDefault="00A73339" w:rsidP="00812971">
      <w:pPr>
        <w:pStyle w:val="Odlomakpopisa"/>
        <w:numPr>
          <w:ilvl w:val="0"/>
          <w:numId w:val="9"/>
        </w:numPr>
        <w:spacing w:after="0"/>
        <w:jc w:val="both"/>
        <w:rPr>
          <w:rFonts w:cstheme="minorHAnsi"/>
        </w:rPr>
      </w:pPr>
      <w:bookmarkStart w:id="4" w:name="_Hlk205455994"/>
      <w:r w:rsidRPr="004400E8">
        <w:rPr>
          <w:rFonts w:cstheme="minorHAnsi"/>
        </w:rPr>
        <w:t>o</w:t>
      </w:r>
      <w:r w:rsidR="00794938" w:rsidRPr="004400E8">
        <w:rPr>
          <w:rFonts w:cstheme="minorHAnsi"/>
        </w:rPr>
        <w:t xml:space="preserve">brazac prijave s </w:t>
      </w:r>
      <w:r w:rsidR="00A854EC" w:rsidRPr="004400E8">
        <w:rPr>
          <w:rFonts w:cstheme="minorHAnsi"/>
        </w:rPr>
        <w:t>poda</w:t>
      </w:r>
      <w:r w:rsidR="00794938" w:rsidRPr="004400E8">
        <w:rPr>
          <w:rFonts w:cstheme="minorHAnsi"/>
        </w:rPr>
        <w:t>cima</w:t>
      </w:r>
      <w:r w:rsidR="00A854EC" w:rsidRPr="004400E8">
        <w:rPr>
          <w:rFonts w:cstheme="minorHAnsi"/>
        </w:rPr>
        <w:t xml:space="preserve"> o korisniku</w:t>
      </w:r>
      <w:r w:rsidR="00812971" w:rsidRPr="004400E8">
        <w:rPr>
          <w:rFonts w:cstheme="minorHAnsi"/>
        </w:rPr>
        <w:t xml:space="preserve"> - </w:t>
      </w:r>
      <w:r w:rsidR="00A854EC" w:rsidRPr="004400E8">
        <w:rPr>
          <w:rFonts w:cstheme="minorHAnsi"/>
        </w:rPr>
        <w:t>ime i prezime/naziv, adresa/sjedište</w:t>
      </w:r>
      <w:r w:rsidR="00812971" w:rsidRPr="004400E8">
        <w:rPr>
          <w:rFonts w:cstheme="minorHAnsi"/>
        </w:rPr>
        <w:t xml:space="preserve"> i</w:t>
      </w:r>
      <w:r w:rsidR="00A854EC" w:rsidRPr="004400E8">
        <w:rPr>
          <w:rFonts w:cstheme="minorHAnsi"/>
        </w:rPr>
        <w:t xml:space="preserve"> OIB</w:t>
      </w:r>
      <w:r w:rsidR="00BD505B" w:rsidRPr="004400E8">
        <w:rPr>
          <w:rFonts w:cstheme="minorHAnsi"/>
        </w:rPr>
        <w:t>, kontakt podaci</w:t>
      </w:r>
      <w:r w:rsidR="00794938" w:rsidRPr="004400E8">
        <w:rPr>
          <w:rFonts w:cstheme="minorHAnsi"/>
        </w:rPr>
        <w:t xml:space="preserve">; </w:t>
      </w:r>
      <w:r w:rsidR="00A854EC" w:rsidRPr="004400E8">
        <w:rPr>
          <w:rFonts w:cstheme="minorHAnsi"/>
        </w:rPr>
        <w:t>opis dosadašnjeg rada korisnika</w:t>
      </w:r>
      <w:r w:rsidR="00794938" w:rsidRPr="004400E8">
        <w:rPr>
          <w:rFonts w:cstheme="minorHAnsi"/>
        </w:rPr>
        <w:t xml:space="preserve">; </w:t>
      </w:r>
      <w:r w:rsidR="00A854EC" w:rsidRPr="004400E8">
        <w:rPr>
          <w:rFonts w:cstheme="minorHAnsi"/>
        </w:rPr>
        <w:t>opis aktivnosti koj</w:t>
      </w:r>
      <w:r w:rsidR="00812971" w:rsidRPr="004400E8">
        <w:rPr>
          <w:rFonts w:cstheme="minorHAnsi"/>
        </w:rPr>
        <w:t>e</w:t>
      </w:r>
      <w:r w:rsidR="00A854EC" w:rsidRPr="004400E8">
        <w:rPr>
          <w:rFonts w:cstheme="minorHAnsi"/>
        </w:rPr>
        <w:t xml:space="preserve"> se u prostoru kulture planiraju provoditi</w:t>
      </w:r>
      <w:r w:rsidR="00794938" w:rsidRPr="004400E8">
        <w:rPr>
          <w:rFonts w:cstheme="minorHAnsi"/>
        </w:rPr>
        <w:t xml:space="preserve"> </w:t>
      </w:r>
    </w:p>
    <w:p w14:paraId="12C8247C" w14:textId="7BDBBE3C" w:rsidR="00A854EC" w:rsidRPr="004400E8" w:rsidRDefault="00431631" w:rsidP="00812971">
      <w:pPr>
        <w:pStyle w:val="Odlomakpopisa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priloženu poreznu potvrdu </w:t>
      </w:r>
      <w:r w:rsidR="00A854EC" w:rsidRPr="004400E8">
        <w:rPr>
          <w:rFonts w:cstheme="minorHAnsi"/>
        </w:rPr>
        <w:t>o stanju duga po osnovi javnih davanja o kojim službenu</w:t>
      </w:r>
      <w:r w:rsidR="008F6053" w:rsidRPr="004400E8">
        <w:rPr>
          <w:rFonts w:cstheme="minorHAnsi"/>
        </w:rPr>
        <w:t xml:space="preserve"> </w:t>
      </w:r>
      <w:r w:rsidR="00A854EC" w:rsidRPr="004400E8">
        <w:rPr>
          <w:rFonts w:cstheme="minorHAnsi"/>
        </w:rPr>
        <w:t>evidenciju vodi Porezna uprava, u izvorniku</w:t>
      </w:r>
      <w:r w:rsidRPr="004400E8">
        <w:rPr>
          <w:rFonts w:cstheme="minorHAnsi"/>
        </w:rPr>
        <w:t xml:space="preserve"> i to</w:t>
      </w:r>
      <w:r w:rsidR="00A854EC" w:rsidRPr="004400E8">
        <w:rPr>
          <w:rFonts w:cstheme="minorHAnsi"/>
        </w:rPr>
        <w:t xml:space="preserve"> ne stariju od 90 dana od </w:t>
      </w:r>
      <w:r w:rsidRPr="004400E8">
        <w:rPr>
          <w:rFonts w:cstheme="minorHAnsi"/>
        </w:rPr>
        <w:t xml:space="preserve">dana </w:t>
      </w:r>
      <w:r w:rsidR="00A854EC" w:rsidRPr="004400E8">
        <w:rPr>
          <w:rFonts w:cstheme="minorHAnsi"/>
        </w:rPr>
        <w:t>objave natječaja</w:t>
      </w:r>
    </w:p>
    <w:p w14:paraId="232C51BC" w14:textId="1BBF7549" w:rsidR="00A854EC" w:rsidRPr="004400E8" w:rsidRDefault="00431631" w:rsidP="00812971">
      <w:pPr>
        <w:pStyle w:val="Odlomakpopisa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priložene </w:t>
      </w:r>
      <w:r w:rsidR="00A854EC" w:rsidRPr="004400E8">
        <w:rPr>
          <w:rFonts w:cstheme="minorHAnsi"/>
        </w:rPr>
        <w:t>dokaze o ispunjavanju kriterija iz članka 1</w:t>
      </w:r>
      <w:r w:rsidR="00794938" w:rsidRPr="004400E8">
        <w:rPr>
          <w:rFonts w:cstheme="minorHAnsi"/>
        </w:rPr>
        <w:t>5</w:t>
      </w:r>
      <w:r w:rsidR="00A854EC" w:rsidRPr="004400E8">
        <w:rPr>
          <w:rFonts w:cstheme="minorHAnsi"/>
        </w:rPr>
        <w:t>. ove Odluke</w:t>
      </w:r>
      <w:r w:rsidR="00812971" w:rsidRPr="004400E8">
        <w:rPr>
          <w:rFonts w:cstheme="minorHAnsi"/>
        </w:rPr>
        <w:t xml:space="preserve"> i</w:t>
      </w:r>
    </w:p>
    <w:p w14:paraId="52568FD4" w14:textId="3643E288" w:rsidR="00A854EC" w:rsidRPr="004400E8" w:rsidRDefault="00431631" w:rsidP="00812971">
      <w:pPr>
        <w:pStyle w:val="Odlomakpopisa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priložene </w:t>
      </w:r>
      <w:r w:rsidR="00A854EC" w:rsidRPr="004400E8">
        <w:rPr>
          <w:rFonts w:cstheme="minorHAnsi"/>
        </w:rPr>
        <w:t xml:space="preserve">ostale dokaze i dokumentaciju koju je korisnik obvezan podnijeti </w:t>
      </w:r>
      <w:r w:rsidR="00D769B8" w:rsidRPr="004400E8">
        <w:rPr>
          <w:rFonts w:cstheme="minorHAnsi"/>
        </w:rPr>
        <w:t>u skladu s posebnim</w:t>
      </w:r>
      <w:r w:rsidR="00A854EC" w:rsidRPr="004400E8">
        <w:rPr>
          <w:rFonts w:cstheme="minorHAnsi"/>
        </w:rPr>
        <w:t xml:space="preserve"> uvjetima iz</w:t>
      </w:r>
      <w:r w:rsidR="008F6053" w:rsidRPr="004400E8">
        <w:rPr>
          <w:rFonts w:cstheme="minorHAnsi"/>
        </w:rPr>
        <w:t xml:space="preserve"> </w:t>
      </w:r>
      <w:r w:rsidR="00A854EC" w:rsidRPr="004400E8">
        <w:rPr>
          <w:rFonts w:cstheme="minorHAnsi"/>
        </w:rPr>
        <w:t>natječaja.</w:t>
      </w:r>
    </w:p>
    <w:bookmarkEnd w:id="4"/>
    <w:p w14:paraId="0BC955AE" w14:textId="05FB80AF" w:rsidR="00972B2A" w:rsidRPr="004400E8" w:rsidRDefault="00972B2A" w:rsidP="00972B2A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Prijava se podnosi na propisanom obrascu</w:t>
      </w:r>
      <w:r w:rsidR="00D769B8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objavljenom na </w:t>
      </w:r>
      <w:r w:rsidR="004B6BF8" w:rsidRPr="004400E8">
        <w:rPr>
          <w:rFonts w:cstheme="minorHAnsi"/>
        </w:rPr>
        <w:t>mrežnim</w:t>
      </w:r>
      <w:r w:rsidRPr="004400E8">
        <w:rPr>
          <w:rFonts w:cstheme="minorHAnsi"/>
        </w:rPr>
        <w:t xml:space="preserve"> stranicama Grada</w:t>
      </w:r>
      <w:r w:rsidR="00A73339" w:rsidRPr="004400E8">
        <w:rPr>
          <w:rFonts w:cstheme="minorHAnsi"/>
        </w:rPr>
        <w:t xml:space="preserve"> </w:t>
      </w:r>
      <w:r w:rsidR="00D769B8" w:rsidRPr="004400E8">
        <w:rPr>
          <w:rFonts w:cstheme="minorHAnsi"/>
        </w:rPr>
        <w:t>i ispunjava</w:t>
      </w:r>
      <w:r w:rsidR="00A73339" w:rsidRPr="004400E8">
        <w:rPr>
          <w:rFonts w:cstheme="minorHAnsi"/>
        </w:rPr>
        <w:t xml:space="preserve"> se</w:t>
      </w:r>
      <w:r w:rsidR="00D769B8" w:rsidRPr="004400E8">
        <w:rPr>
          <w:rFonts w:cstheme="minorHAnsi"/>
        </w:rPr>
        <w:t xml:space="preserve"> elektroničkim putem.</w:t>
      </w:r>
    </w:p>
    <w:p w14:paraId="1F34CC6D" w14:textId="30697112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0B0161" w:rsidRPr="004400E8">
        <w:rPr>
          <w:rFonts w:cstheme="minorHAnsi"/>
        </w:rPr>
        <w:t>3</w:t>
      </w:r>
      <w:r w:rsidRPr="004400E8">
        <w:rPr>
          <w:rFonts w:cstheme="minorHAnsi"/>
        </w:rPr>
        <w:t>)</w:t>
      </w:r>
      <w:r w:rsidR="00431631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Prijavu na natječaj za dodjelu jednog prostora kulture koji planira koristiti više korisnika u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partnerstvu</w:t>
      </w:r>
      <w:r w:rsidR="00431631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podnosi samo jedan od korisnika</w:t>
      </w:r>
      <w:r w:rsidR="00431631" w:rsidRPr="004400E8">
        <w:rPr>
          <w:rFonts w:cstheme="minorHAnsi"/>
        </w:rPr>
        <w:t>, a</w:t>
      </w:r>
      <w:r w:rsidRPr="004400E8">
        <w:rPr>
          <w:rFonts w:cstheme="minorHAnsi"/>
        </w:rPr>
        <w:t xml:space="preserve"> koji smatra da na natječaju može ostvariti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najveći broj bodova sukladno kriterijima iz članka 1</w:t>
      </w:r>
      <w:r w:rsidR="00B72001" w:rsidRPr="004400E8">
        <w:rPr>
          <w:rFonts w:cstheme="minorHAnsi"/>
        </w:rPr>
        <w:t>5</w:t>
      </w:r>
      <w:r w:rsidRPr="004400E8">
        <w:rPr>
          <w:rFonts w:cstheme="minorHAnsi"/>
        </w:rPr>
        <w:t>. ove Odluke.</w:t>
      </w:r>
    </w:p>
    <w:p w14:paraId="73BD04B7" w14:textId="1C845F31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0B0161" w:rsidRPr="004400E8">
        <w:rPr>
          <w:rFonts w:cstheme="minorHAnsi"/>
        </w:rPr>
        <w:t>4</w:t>
      </w:r>
      <w:r w:rsidRPr="004400E8">
        <w:rPr>
          <w:rFonts w:cstheme="minorHAnsi"/>
        </w:rPr>
        <w:t>) Namjera korištenja prostora kulture u partnerstvu s drugim korisnicima utvrđuje se na temelju izjava potpisanih</w:t>
      </w:r>
      <w:r w:rsidR="00431631" w:rsidRPr="004400E8">
        <w:rPr>
          <w:rFonts w:cstheme="minorHAnsi"/>
        </w:rPr>
        <w:t xml:space="preserve"> i pečaćenih</w:t>
      </w:r>
      <w:r w:rsidRPr="004400E8">
        <w:rPr>
          <w:rFonts w:cstheme="minorHAnsi"/>
        </w:rPr>
        <w:t xml:space="preserve"> od strane ovlaštenih osoba svih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korisnika partnera, a koje se prilažu uz prijavu na natječaj.</w:t>
      </w:r>
    </w:p>
    <w:p w14:paraId="5D660BE9" w14:textId="3DF8A7BB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0B0161" w:rsidRPr="004400E8">
        <w:rPr>
          <w:rFonts w:cstheme="minorHAnsi"/>
        </w:rPr>
        <w:t>5</w:t>
      </w:r>
      <w:r w:rsidRPr="004400E8">
        <w:rPr>
          <w:rFonts w:cstheme="minorHAnsi"/>
        </w:rPr>
        <w:t xml:space="preserve">) Prijava na natječaj mora biti </w:t>
      </w:r>
      <w:r w:rsidR="0045328C" w:rsidRPr="004400E8">
        <w:rPr>
          <w:rFonts w:cstheme="minorHAnsi"/>
        </w:rPr>
        <w:t>potpisana i pečaćena</w:t>
      </w:r>
      <w:r w:rsidRPr="004400E8">
        <w:rPr>
          <w:rFonts w:cstheme="minorHAnsi"/>
        </w:rPr>
        <w:t xml:space="preserve"> od strane korisnika odnosno osobe ovlaštene za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zastupanje korisnika.</w:t>
      </w:r>
    </w:p>
    <w:p w14:paraId="7430CDCF" w14:textId="5FF11099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0B0161" w:rsidRPr="004400E8">
        <w:rPr>
          <w:rFonts w:cstheme="minorHAnsi"/>
        </w:rPr>
        <w:t>6</w:t>
      </w:r>
      <w:r w:rsidRPr="004400E8">
        <w:rPr>
          <w:rFonts w:cstheme="minorHAnsi"/>
        </w:rPr>
        <w:t>) Potpunom prijavom smatra se ona prijava koja sadrži sve podatke koji su utvrđeni u tekstu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natječaja.</w:t>
      </w:r>
    </w:p>
    <w:p w14:paraId="2D31244C" w14:textId="1D449552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961D9C" w:rsidRPr="004400E8">
        <w:rPr>
          <w:rFonts w:cstheme="minorHAnsi"/>
        </w:rPr>
        <w:t>7</w:t>
      </w:r>
      <w:r w:rsidRPr="004400E8">
        <w:rPr>
          <w:rFonts w:cstheme="minorHAnsi"/>
        </w:rPr>
        <w:t>) Prijava se podnosi preporučenom poštanskom pošiljkom ili osobno</w:t>
      </w:r>
      <w:r w:rsidR="00A73339" w:rsidRPr="004400E8">
        <w:rPr>
          <w:rFonts w:cstheme="minorHAnsi"/>
        </w:rPr>
        <w:t xml:space="preserve"> u roku</w:t>
      </w:r>
      <w:r w:rsidRPr="004400E8">
        <w:rPr>
          <w:rFonts w:cstheme="minorHAnsi"/>
        </w:rPr>
        <w:t xml:space="preserve"> utvrđeno</w:t>
      </w:r>
      <w:r w:rsidR="00A73339" w:rsidRPr="004400E8">
        <w:rPr>
          <w:rFonts w:cstheme="minorHAnsi"/>
        </w:rPr>
        <w:t>m</w:t>
      </w:r>
      <w:r w:rsidRPr="004400E8">
        <w:rPr>
          <w:rFonts w:cstheme="minorHAnsi"/>
        </w:rPr>
        <w:t xml:space="preserve"> u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tekstu natječaja, u zatvorenoj omotnici na adresu Grada, </w:t>
      </w:r>
      <w:r w:rsidR="00822E14" w:rsidRPr="004400E8">
        <w:rPr>
          <w:rFonts w:cstheme="minorHAnsi"/>
        </w:rPr>
        <w:t>Družbe sv. Ćirila i Metoda 10</w:t>
      </w:r>
      <w:r w:rsidRPr="004400E8">
        <w:rPr>
          <w:rFonts w:cstheme="minorHAnsi"/>
        </w:rPr>
        <w:t>,</w:t>
      </w:r>
      <w:r w:rsidR="0045328C" w:rsidRPr="004400E8">
        <w:rPr>
          <w:rFonts w:cstheme="minorHAnsi"/>
        </w:rPr>
        <w:t xml:space="preserve"> 52000 Pazin</w:t>
      </w:r>
      <w:r w:rsidRPr="004400E8">
        <w:rPr>
          <w:rFonts w:cstheme="minorHAnsi"/>
        </w:rPr>
        <w:t xml:space="preserve"> s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naznakom “NE OTVARATI – PRIJAVA NA NATJEČAJ ZA DAVANJE </w:t>
      </w:r>
      <w:r w:rsidR="004B6BF8" w:rsidRPr="004400E8">
        <w:rPr>
          <w:rFonts w:cstheme="minorHAnsi"/>
        </w:rPr>
        <w:t xml:space="preserve">U ZAKUP </w:t>
      </w:r>
      <w:r w:rsidRPr="004400E8">
        <w:rPr>
          <w:rFonts w:cstheme="minorHAnsi"/>
        </w:rPr>
        <w:t>PROSTORA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KULTURE ”.</w:t>
      </w:r>
    </w:p>
    <w:p w14:paraId="3AB4692D" w14:textId="77777777" w:rsidR="00CA537E" w:rsidRPr="004400E8" w:rsidRDefault="00CA537E" w:rsidP="00440281">
      <w:pPr>
        <w:spacing w:after="0"/>
        <w:jc w:val="center"/>
        <w:rPr>
          <w:rFonts w:cstheme="minorHAnsi"/>
        </w:rPr>
      </w:pPr>
    </w:p>
    <w:p w14:paraId="514A325A" w14:textId="3D99AD82" w:rsidR="00A854EC" w:rsidRPr="004400E8" w:rsidRDefault="00A854EC" w:rsidP="00440281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8A3051" w:rsidRPr="004400E8">
        <w:rPr>
          <w:rFonts w:cstheme="minorHAnsi"/>
        </w:rPr>
        <w:t>1</w:t>
      </w:r>
      <w:r w:rsidR="00B57D64" w:rsidRPr="004400E8">
        <w:rPr>
          <w:rFonts w:cstheme="minorHAnsi"/>
        </w:rPr>
        <w:t>0</w:t>
      </w:r>
      <w:r w:rsidRPr="004400E8">
        <w:rPr>
          <w:rFonts w:cstheme="minorHAnsi"/>
        </w:rPr>
        <w:t>.</w:t>
      </w:r>
    </w:p>
    <w:p w14:paraId="46F7BE8B" w14:textId="7BD37DE8" w:rsidR="00A854EC" w:rsidRPr="004400E8" w:rsidRDefault="00A854EC" w:rsidP="003D568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</w:t>
      </w:r>
      <w:bookmarkStart w:id="5" w:name="_Hlk205467793"/>
      <w:r w:rsidRPr="004400E8">
        <w:rPr>
          <w:rFonts w:cstheme="minorHAnsi"/>
        </w:rPr>
        <w:t>Postupak natječaja provodi Povjerenstvo za</w:t>
      </w:r>
      <w:r w:rsidR="00173557" w:rsidRPr="004400E8">
        <w:rPr>
          <w:rFonts w:cstheme="minorHAnsi"/>
        </w:rPr>
        <w:t xml:space="preserve"> provedbu natječaja za</w:t>
      </w:r>
      <w:r w:rsidRPr="004400E8">
        <w:rPr>
          <w:rFonts w:cstheme="minorHAnsi"/>
        </w:rPr>
        <w:t xml:space="preserve"> dodjelu </w:t>
      </w:r>
      <w:r w:rsidR="00B72001" w:rsidRPr="004400E8">
        <w:rPr>
          <w:rFonts w:cstheme="minorHAnsi"/>
        </w:rPr>
        <w:t xml:space="preserve">u zakup </w:t>
      </w:r>
      <w:r w:rsidRPr="004400E8">
        <w:rPr>
          <w:rFonts w:cstheme="minorHAnsi"/>
        </w:rPr>
        <w:t>prostora kulture (u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daljnjem tekstu: </w:t>
      </w:r>
      <w:r w:rsidR="0045328C" w:rsidRPr="004400E8">
        <w:rPr>
          <w:rFonts w:cstheme="minorHAnsi"/>
        </w:rPr>
        <w:t>„</w:t>
      </w:r>
      <w:r w:rsidRPr="004400E8">
        <w:rPr>
          <w:rFonts w:cstheme="minorHAnsi"/>
        </w:rPr>
        <w:t>Povjerenstvo</w:t>
      </w:r>
      <w:r w:rsidR="0045328C" w:rsidRPr="004400E8">
        <w:rPr>
          <w:rFonts w:cstheme="minorHAnsi"/>
        </w:rPr>
        <w:t>“</w:t>
      </w:r>
      <w:r w:rsidRPr="004400E8">
        <w:rPr>
          <w:rFonts w:cstheme="minorHAnsi"/>
        </w:rPr>
        <w:t>)</w:t>
      </w:r>
      <w:bookmarkEnd w:id="5"/>
      <w:r w:rsidRPr="004400E8">
        <w:rPr>
          <w:rFonts w:cstheme="minorHAnsi"/>
        </w:rPr>
        <w:t>.</w:t>
      </w:r>
      <w:r w:rsidR="0072013A" w:rsidRPr="004400E8">
        <w:rPr>
          <w:rFonts w:cstheme="minorHAnsi"/>
        </w:rPr>
        <w:t xml:space="preserve"> </w:t>
      </w:r>
    </w:p>
    <w:p w14:paraId="6A4205C0" w14:textId="6FD971EC" w:rsidR="00A854EC" w:rsidRPr="004400E8" w:rsidRDefault="00A854EC" w:rsidP="003D568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4C7473" w:rsidRPr="004400E8">
        <w:rPr>
          <w:rFonts w:cstheme="minorHAnsi"/>
        </w:rPr>
        <w:t>2</w:t>
      </w:r>
      <w:r w:rsidRPr="004400E8">
        <w:rPr>
          <w:rFonts w:cstheme="minorHAnsi"/>
        </w:rPr>
        <w:t xml:space="preserve">) Povjerenstvo se sastoji od </w:t>
      </w:r>
      <w:r w:rsidR="004401F9" w:rsidRPr="004400E8">
        <w:rPr>
          <w:rFonts w:cstheme="minorHAnsi"/>
        </w:rPr>
        <w:t>tri</w:t>
      </w:r>
      <w:r w:rsidRPr="004400E8">
        <w:rPr>
          <w:rFonts w:cstheme="minorHAnsi"/>
        </w:rPr>
        <w:t xml:space="preserve"> član</w:t>
      </w:r>
      <w:r w:rsidR="00550797" w:rsidRPr="004400E8">
        <w:rPr>
          <w:rFonts w:cstheme="minorHAnsi"/>
        </w:rPr>
        <w:t>a</w:t>
      </w:r>
      <w:r w:rsidRPr="004400E8">
        <w:rPr>
          <w:rFonts w:cstheme="minorHAnsi"/>
        </w:rPr>
        <w:t xml:space="preserve">, </w:t>
      </w:r>
      <w:r w:rsidR="00EF30FA" w:rsidRPr="004400E8">
        <w:rPr>
          <w:rFonts w:cstheme="minorHAnsi"/>
        </w:rPr>
        <w:t xml:space="preserve">jednog predstavnika </w:t>
      </w:r>
      <w:r w:rsidR="003D5685" w:rsidRPr="004400E8">
        <w:rPr>
          <w:rFonts w:cstheme="minorHAnsi"/>
        </w:rPr>
        <w:t>u</w:t>
      </w:r>
      <w:r w:rsidR="00EF30FA" w:rsidRPr="004400E8">
        <w:rPr>
          <w:rFonts w:cstheme="minorHAnsi"/>
        </w:rPr>
        <w:t xml:space="preserve">pravnog odjela nadležnog za </w:t>
      </w:r>
      <w:r w:rsidR="000532D9" w:rsidRPr="004400E8">
        <w:rPr>
          <w:rFonts w:cstheme="minorHAnsi"/>
        </w:rPr>
        <w:t>upravljanje imovinom</w:t>
      </w:r>
      <w:r w:rsidRPr="004400E8">
        <w:rPr>
          <w:rFonts w:cstheme="minorHAnsi"/>
        </w:rPr>
        <w:t>,</w:t>
      </w:r>
      <w:r w:rsidR="008F6053" w:rsidRPr="004400E8">
        <w:rPr>
          <w:rFonts w:cstheme="minorHAnsi"/>
        </w:rPr>
        <w:t xml:space="preserve"> </w:t>
      </w:r>
      <w:bookmarkStart w:id="6" w:name="_Hlk155352069"/>
      <w:r w:rsidRPr="004400E8">
        <w:rPr>
          <w:rFonts w:cstheme="minorHAnsi"/>
        </w:rPr>
        <w:t>jednog predstavnika</w:t>
      </w:r>
      <w:r w:rsidR="003D5685" w:rsidRPr="004400E8">
        <w:rPr>
          <w:rFonts w:cstheme="minorHAnsi"/>
        </w:rPr>
        <w:t xml:space="preserve"> u</w:t>
      </w:r>
      <w:r w:rsidRPr="004400E8">
        <w:rPr>
          <w:rFonts w:cstheme="minorHAnsi"/>
        </w:rPr>
        <w:t>pravnog odjela</w:t>
      </w:r>
      <w:r w:rsidR="00EF30FA" w:rsidRPr="004400E8">
        <w:rPr>
          <w:rFonts w:cstheme="minorHAnsi"/>
        </w:rPr>
        <w:t xml:space="preserve"> nadležnog</w:t>
      </w:r>
      <w:r w:rsidR="00F02DC4" w:rsidRPr="004400E8">
        <w:rPr>
          <w:rFonts w:cstheme="minorHAnsi"/>
        </w:rPr>
        <w:t xml:space="preserve"> za</w:t>
      </w:r>
      <w:r w:rsidR="00EF30FA" w:rsidRPr="004400E8">
        <w:rPr>
          <w:rFonts w:cstheme="minorHAnsi"/>
        </w:rPr>
        <w:t xml:space="preserve"> </w:t>
      </w:r>
      <w:bookmarkEnd w:id="6"/>
      <w:r w:rsidRPr="004400E8">
        <w:rPr>
          <w:rFonts w:cstheme="minorHAnsi"/>
        </w:rPr>
        <w:t xml:space="preserve">kulturu i jednog predstavnika </w:t>
      </w:r>
      <w:r w:rsidR="00550797" w:rsidRPr="004400E8">
        <w:rPr>
          <w:rFonts w:eastAsia="Calibri" w:cstheme="minorHAnsi"/>
          <w:kern w:val="0"/>
          <w:lang w:eastAsia="hr-HR"/>
          <w14:ligatures w14:val="none"/>
        </w:rPr>
        <w:t>iz redova istaknutih kulturnih, obrazovnih i znanstvenih djelatnika, pravnih, ekonomskih i financijskih stručnjaka</w:t>
      </w:r>
      <w:r w:rsidRPr="004400E8">
        <w:rPr>
          <w:rFonts w:cstheme="minorHAnsi"/>
        </w:rPr>
        <w:t>.</w:t>
      </w:r>
    </w:p>
    <w:p w14:paraId="07A6CDD8" w14:textId="75C10C81" w:rsidR="004C7473" w:rsidRPr="004400E8" w:rsidRDefault="004C7473" w:rsidP="003D568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(3) Predsjednika, zamjenika predsjednika te člana Povjerenstva imenuje gradonačelnik na mandat od pet godina.</w:t>
      </w:r>
    </w:p>
    <w:p w14:paraId="01E37FBB" w14:textId="23EC09A5" w:rsidR="00A854EC" w:rsidRPr="004400E8" w:rsidRDefault="00A854EC" w:rsidP="003D568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lastRenderedPageBreak/>
        <w:t xml:space="preserve">(4) Stručne i administrativne poslove </w:t>
      </w:r>
      <w:r w:rsidR="004C7473" w:rsidRPr="004400E8">
        <w:rPr>
          <w:rFonts w:cstheme="minorHAnsi"/>
        </w:rPr>
        <w:t>P</w:t>
      </w:r>
      <w:r w:rsidRPr="004400E8">
        <w:rPr>
          <w:rFonts w:cstheme="minorHAnsi"/>
        </w:rPr>
        <w:t xml:space="preserve">ovjerenstva obavljat će </w:t>
      </w:r>
      <w:r w:rsidR="00C34787" w:rsidRPr="004400E8">
        <w:rPr>
          <w:rFonts w:cstheme="minorHAnsi"/>
        </w:rPr>
        <w:t>UODD.</w:t>
      </w:r>
      <w:r w:rsidR="00D107FF" w:rsidRPr="004400E8">
        <w:rPr>
          <w:rFonts w:cstheme="minorHAnsi"/>
        </w:rPr>
        <w:t xml:space="preserve"> </w:t>
      </w:r>
    </w:p>
    <w:p w14:paraId="0A40C684" w14:textId="2DB00F65" w:rsidR="00A854EC" w:rsidRPr="004400E8" w:rsidRDefault="00A854EC" w:rsidP="003D5685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4C7473" w:rsidRPr="004400E8">
        <w:rPr>
          <w:rFonts w:cstheme="minorHAnsi"/>
        </w:rPr>
        <w:t>5</w:t>
      </w:r>
      <w:r w:rsidRPr="004400E8">
        <w:rPr>
          <w:rFonts w:cstheme="minorHAnsi"/>
        </w:rPr>
        <w:t xml:space="preserve">) Rad </w:t>
      </w:r>
      <w:r w:rsidR="004C7473" w:rsidRPr="004400E8">
        <w:rPr>
          <w:rFonts w:cstheme="minorHAnsi"/>
        </w:rPr>
        <w:t>P</w:t>
      </w:r>
      <w:r w:rsidRPr="004400E8">
        <w:rPr>
          <w:rFonts w:cstheme="minorHAnsi"/>
        </w:rPr>
        <w:t xml:space="preserve">ovjerenstva je javan, a </w:t>
      </w:r>
      <w:r w:rsidR="00C34787" w:rsidRPr="004400E8">
        <w:rPr>
          <w:rFonts w:cstheme="minorHAnsi"/>
        </w:rPr>
        <w:t xml:space="preserve">javnost se </w:t>
      </w:r>
      <w:r w:rsidRPr="004400E8">
        <w:rPr>
          <w:rFonts w:cstheme="minorHAnsi"/>
        </w:rPr>
        <w:t xml:space="preserve">ostvaruje objavom zapisnika o radu Povjerenstva na </w:t>
      </w:r>
      <w:r w:rsidR="00080E10" w:rsidRPr="004400E8">
        <w:rPr>
          <w:rFonts w:cstheme="minorHAnsi"/>
        </w:rPr>
        <w:t>mrežnim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stranicama Grada.</w:t>
      </w:r>
    </w:p>
    <w:p w14:paraId="2CD92ECB" w14:textId="77777777" w:rsidR="00AE03F7" w:rsidRPr="004400E8" w:rsidRDefault="00AE03F7" w:rsidP="00440281">
      <w:pPr>
        <w:spacing w:after="0"/>
        <w:jc w:val="center"/>
        <w:rPr>
          <w:rFonts w:cstheme="minorHAnsi"/>
        </w:rPr>
      </w:pPr>
    </w:p>
    <w:p w14:paraId="720C63CE" w14:textId="299CDF07" w:rsidR="00A854EC" w:rsidRPr="004400E8" w:rsidRDefault="00A854EC" w:rsidP="00440281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8A3051" w:rsidRPr="004400E8">
        <w:rPr>
          <w:rFonts w:cstheme="minorHAnsi"/>
        </w:rPr>
        <w:t>1</w:t>
      </w:r>
      <w:r w:rsidR="00B57D64" w:rsidRPr="004400E8">
        <w:rPr>
          <w:rFonts w:cstheme="minorHAnsi"/>
        </w:rPr>
        <w:t>1</w:t>
      </w:r>
      <w:r w:rsidRPr="004400E8">
        <w:rPr>
          <w:rFonts w:cstheme="minorHAnsi"/>
        </w:rPr>
        <w:t>.</w:t>
      </w:r>
    </w:p>
    <w:p w14:paraId="605DDC55" w14:textId="3BBB1F89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(1) Član</w:t>
      </w:r>
      <w:r w:rsidR="004C7473" w:rsidRPr="004400E8">
        <w:rPr>
          <w:rFonts w:cstheme="minorHAnsi"/>
        </w:rPr>
        <w:t>ovi</w:t>
      </w:r>
      <w:r w:rsidRPr="004400E8">
        <w:rPr>
          <w:rFonts w:cstheme="minorHAnsi"/>
        </w:rPr>
        <w:t xml:space="preserve"> Povjerenstva duž</w:t>
      </w:r>
      <w:r w:rsidR="004C7473" w:rsidRPr="004400E8">
        <w:rPr>
          <w:rFonts w:cstheme="minorHAnsi"/>
        </w:rPr>
        <w:t>ni su</w:t>
      </w:r>
      <w:r w:rsidRPr="004400E8">
        <w:rPr>
          <w:rFonts w:cstheme="minorHAnsi"/>
        </w:rPr>
        <w:t xml:space="preserve"> izuzeti se iz raspravljanja i odlučivanja ako</w:t>
      </w:r>
      <w:r w:rsidR="004C7473" w:rsidRPr="004400E8">
        <w:rPr>
          <w:rFonts w:cstheme="minorHAnsi"/>
        </w:rPr>
        <w:t xml:space="preserve"> su:</w:t>
      </w:r>
    </w:p>
    <w:p w14:paraId="6CC8F4B7" w14:textId="7662C040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- predlagatelj</w:t>
      </w:r>
      <w:r w:rsidR="004C7473" w:rsidRPr="004400E8">
        <w:rPr>
          <w:rFonts w:cstheme="minorHAnsi"/>
        </w:rPr>
        <w:t>i</w:t>
      </w:r>
      <w:r w:rsidRPr="004400E8">
        <w:rPr>
          <w:rFonts w:cstheme="minorHAnsi"/>
        </w:rPr>
        <w:t xml:space="preserve"> programa i projekta koji je predmet rada Povjerenstva pravna osoba u kojoj</w:t>
      </w:r>
      <w:r w:rsidR="008F6053" w:rsidRPr="004400E8">
        <w:rPr>
          <w:rFonts w:cstheme="minorHAnsi"/>
        </w:rPr>
        <w:t xml:space="preserve"> </w:t>
      </w:r>
      <w:r w:rsidR="004C7473" w:rsidRPr="004400E8">
        <w:rPr>
          <w:rFonts w:cstheme="minorHAnsi"/>
        </w:rPr>
        <w:t>su oni</w:t>
      </w:r>
      <w:r w:rsidRPr="004400E8">
        <w:rPr>
          <w:rFonts w:cstheme="minorHAnsi"/>
        </w:rPr>
        <w:t xml:space="preserve"> ili s njim</w:t>
      </w:r>
      <w:r w:rsidR="004C7473" w:rsidRPr="004400E8">
        <w:rPr>
          <w:rFonts w:cstheme="minorHAnsi"/>
        </w:rPr>
        <w:t>a</w:t>
      </w:r>
      <w:r w:rsidRPr="004400E8">
        <w:rPr>
          <w:rFonts w:cstheme="minorHAnsi"/>
        </w:rPr>
        <w:t xml:space="preserve"> povezana osoba vlasnik, dioničar, imatelj udjela, član upravljačkog ili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nadzornog tijela pravne osobe, ravnatelj ili drugi voditelj poslovanja te pravne osobe</w:t>
      </w:r>
      <w:r w:rsidR="00C34787" w:rsidRPr="004400E8">
        <w:rPr>
          <w:rFonts w:cstheme="minorHAnsi"/>
        </w:rPr>
        <w:t xml:space="preserve"> ili</w:t>
      </w:r>
    </w:p>
    <w:p w14:paraId="4A653FC6" w14:textId="7249A40F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- on</w:t>
      </w:r>
      <w:r w:rsidR="004C7473" w:rsidRPr="004400E8">
        <w:rPr>
          <w:rFonts w:cstheme="minorHAnsi"/>
        </w:rPr>
        <w:t>i</w:t>
      </w:r>
      <w:r w:rsidRPr="004400E8">
        <w:rPr>
          <w:rFonts w:cstheme="minorHAnsi"/>
        </w:rPr>
        <w:t xml:space="preserve"> ili s njim</w:t>
      </w:r>
      <w:r w:rsidR="004C7473" w:rsidRPr="004400E8">
        <w:rPr>
          <w:rFonts w:cstheme="minorHAnsi"/>
        </w:rPr>
        <w:t>a</w:t>
      </w:r>
      <w:r w:rsidRPr="004400E8">
        <w:rPr>
          <w:rFonts w:cstheme="minorHAnsi"/>
        </w:rPr>
        <w:t xml:space="preserve"> povezana osoba u ugovornom ili drugom odnosu s predlagateljem programa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i projekta.</w:t>
      </w:r>
    </w:p>
    <w:p w14:paraId="0CF24E8C" w14:textId="4A6A44B0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Svi članovi Povjerenstva dužni su potpisati izjavu o nepristranosti i povjerljivosti te izjavu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o nepostojanju sukoba interesa kojom potvrđuju da će procjenjivati samo one prijedloge u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vezi s kojima nemaju nikakve materijalne ili druge interese.</w:t>
      </w:r>
    </w:p>
    <w:p w14:paraId="06107535" w14:textId="77777777" w:rsidR="00B37859" w:rsidRPr="004400E8" w:rsidRDefault="00B37859" w:rsidP="00440281">
      <w:pPr>
        <w:spacing w:after="0"/>
        <w:jc w:val="center"/>
        <w:rPr>
          <w:rFonts w:cstheme="minorHAnsi"/>
        </w:rPr>
      </w:pPr>
    </w:p>
    <w:p w14:paraId="46BC1592" w14:textId="5B56DA94" w:rsidR="00A854EC" w:rsidRPr="004400E8" w:rsidRDefault="00A854EC" w:rsidP="00440281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8A3051" w:rsidRPr="004400E8">
        <w:rPr>
          <w:rFonts w:cstheme="minorHAnsi"/>
        </w:rPr>
        <w:t>1</w:t>
      </w:r>
      <w:r w:rsidR="00B57D64" w:rsidRPr="004400E8">
        <w:rPr>
          <w:rFonts w:cstheme="minorHAnsi"/>
        </w:rPr>
        <w:t>2</w:t>
      </w:r>
      <w:r w:rsidRPr="004400E8">
        <w:rPr>
          <w:rFonts w:cstheme="minorHAnsi"/>
        </w:rPr>
        <w:t>.</w:t>
      </w:r>
    </w:p>
    <w:p w14:paraId="2CAE8FEB" w14:textId="76CC5D2F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Povjerenstvo otvara zaprimljene prijave, utvrđuje koje prijave</w:t>
      </w:r>
      <w:r w:rsidR="002E19FA" w:rsidRPr="004400E8">
        <w:rPr>
          <w:rFonts w:cstheme="minorHAnsi"/>
        </w:rPr>
        <w:t xml:space="preserve"> ispunjavaju</w:t>
      </w:r>
      <w:r w:rsidRPr="004400E8">
        <w:rPr>
          <w:rFonts w:cstheme="minorHAnsi"/>
        </w:rPr>
        <w:t xml:space="preserve"> </w:t>
      </w:r>
      <w:r w:rsidR="00D769B8" w:rsidRPr="004400E8">
        <w:rPr>
          <w:rFonts w:cstheme="minorHAnsi"/>
        </w:rPr>
        <w:t>uvjet</w:t>
      </w:r>
      <w:r w:rsidR="00B72001" w:rsidRPr="004400E8">
        <w:rPr>
          <w:rFonts w:cstheme="minorHAnsi"/>
        </w:rPr>
        <w:t>e</w:t>
      </w:r>
      <w:r w:rsidR="00D769B8" w:rsidRPr="004400E8">
        <w:rPr>
          <w:rFonts w:cstheme="minorHAnsi"/>
        </w:rPr>
        <w:t xml:space="preserve"> iz članka </w:t>
      </w:r>
      <w:r w:rsidR="00B72001" w:rsidRPr="004400E8">
        <w:rPr>
          <w:rFonts w:cstheme="minorHAnsi"/>
        </w:rPr>
        <w:t>4</w:t>
      </w:r>
      <w:r w:rsidR="00D769B8" w:rsidRPr="004400E8">
        <w:rPr>
          <w:rFonts w:cstheme="minorHAnsi"/>
        </w:rPr>
        <w:t>. ove Odluke</w:t>
      </w:r>
      <w:r w:rsidRPr="004400E8">
        <w:rPr>
          <w:rFonts w:cstheme="minorHAnsi"/>
        </w:rPr>
        <w:t xml:space="preserve"> </w:t>
      </w:r>
      <w:r w:rsidR="00D769B8" w:rsidRPr="004400E8">
        <w:rPr>
          <w:rFonts w:cstheme="minorHAnsi"/>
        </w:rPr>
        <w:t>te ih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razmatra i boduje </w:t>
      </w:r>
      <w:r w:rsidR="00D769B8" w:rsidRPr="004400E8">
        <w:rPr>
          <w:rFonts w:cstheme="minorHAnsi"/>
        </w:rPr>
        <w:t>prema kriterijima iz članka 1</w:t>
      </w:r>
      <w:r w:rsidR="00124427" w:rsidRPr="004400E8">
        <w:rPr>
          <w:rFonts w:cstheme="minorHAnsi"/>
        </w:rPr>
        <w:t>5</w:t>
      </w:r>
      <w:r w:rsidR="00D769B8" w:rsidRPr="004400E8">
        <w:rPr>
          <w:rFonts w:cstheme="minorHAnsi"/>
        </w:rPr>
        <w:t>. ove Odluke</w:t>
      </w:r>
      <w:r w:rsidR="00A7299C" w:rsidRPr="004400E8">
        <w:rPr>
          <w:rFonts w:cstheme="minorHAnsi"/>
        </w:rPr>
        <w:t xml:space="preserve"> pa shodno tome, </w:t>
      </w:r>
      <w:r w:rsidRPr="004400E8">
        <w:rPr>
          <w:rFonts w:cstheme="minorHAnsi"/>
        </w:rPr>
        <w:t>predlaže gradonačelniku</w:t>
      </w:r>
      <w:r w:rsidR="00A7299C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donošenje odluke o </w:t>
      </w:r>
      <w:r w:rsidR="00080E10" w:rsidRPr="004400E8">
        <w:rPr>
          <w:rFonts w:cstheme="minorHAnsi"/>
        </w:rPr>
        <w:t>davanju u zakup</w:t>
      </w:r>
      <w:r w:rsidRPr="004400E8">
        <w:rPr>
          <w:rFonts w:cstheme="minorHAnsi"/>
        </w:rPr>
        <w:t xml:space="preserve"> pojedinog prostora kulture.</w:t>
      </w:r>
      <w:r w:rsidR="0004788C" w:rsidRPr="004400E8">
        <w:rPr>
          <w:rFonts w:cstheme="minorHAnsi"/>
        </w:rPr>
        <w:t xml:space="preserve"> </w:t>
      </w:r>
    </w:p>
    <w:p w14:paraId="37EB35FC" w14:textId="77777777" w:rsidR="00B37859" w:rsidRPr="004400E8" w:rsidRDefault="00B37859" w:rsidP="00440281">
      <w:pPr>
        <w:spacing w:after="0"/>
        <w:jc w:val="center"/>
        <w:rPr>
          <w:rFonts w:cstheme="minorHAnsi"/>
        </w:rPr>
      </w:pPr>
    </w:p>
    <w:p w14:paraId="3FD3F1C7" w14:textId="4F41F0DA" w:rsidR="00A854EC" w:rsidRPr="004400E8" w:rsidRDefault="00A854EC" w:rsidP="00440281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8A3051" w:rsidRPr="004400E8">
        <w:rPr>
          <w:rFonts w:cstheme="minorHAnsi"/>
        </w:rPr>
        <w:t>1</w:t>
      </w:r>
      <w:r w:rsidR="00B57D64" w:rsidRPr="004400E8">
        <w:rPr>
          <w:rFonts w:cstheme="minorHAnsi"/>
        </w:rPr>
        <w:t>3</w:t>
      </w:r>
      <w:r w:rsidRPr="004400E8">
        <w:rPr>
          <w:rFonts w:cstheme="minorHAnsi"/>
        </w:rPr>
        <w:t>.</w:t>
      </w:r>
    </w:p>
    <w:p w14:paraId="40EF3D1A" w14:textId="77777777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(1) Sjednicu Povjerenstva saziva i vodi predsjednik Povjerenstva.</w:t>
      </w:r>
    </w:p>
    <w:p w14:paraId="3507F82C" w14:textId="77777777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Povjerenstvo radi i odlučuje na sjednicama.</w:t>
      </w:r>
    </w:p>
    <w:p w14:paraId="0DC86EC7" w14:textId="77777777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(3) O radu Povjerenstva vodi se zapisnik.</w:t>
      </w:r>
    </w:p>
    <w:p w14:paraId="282B3804" w14:textId="1969BA5B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(4) Povjerenstvo može pravovaljano raspravljati ako je na sjednici prisutna većina članova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Povjerenstva, a odluke donosi većinom glasova svih članova Povjerenstva.</w:t>
      </w:r>
    </w:p>
    <w:p w14:paraId="3841C9CD" w14:textId="77777777" w:rsidR="00B57D64" w:rsidRPr="004400E8" w:rsidRDefault="00B57D64" w:rsidP="00440281">
      <w:pPr>
        <w:spacing w:after="0"/>
        <w:jc w:val="both"/>
        <w:rPr>
          <w:rFonts w:cstheme="minorHAnsi"/>
        </w:rPr>
      </w:pPr>
    </w:p>
    <w:p w14:paraId="5FE82EE6" w14:textId="0E8B31B7" w:rsidR="00B57D64" w:rsidRPr="004400E8" w:rsidRDefault="00B57D64" w:rsidP="00B57D64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14.</w:t>
      </w:r>
    </w:p>
    <w:p w14:paraId="0D70281F" w14:textId="44E265B2" w:rsidR="00A854EC" w:rsidRPr="004400E8" w:rsidRDefault="00A854EC" w:rsidP="0044028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Prijedlog odluke o davanju </w:t>
      </w:r>
      <w:r w:rsidR="00080E10" w:rsidRPr="004400E8">
        <w:rPr>
          <w:rFonts w:cstheme="minorHAnsi"/>
        </w:rPr>
        <w:t>u zakup</w:t>
      </w:r>
      <w:r w:rsidRPr="004400E8">
        <w:rPr>
          <w:rFonts w:cstheme="minorHAnsi"/>
        </w:rPr>
        <w:t xml:space="preserve"> prostora kulture Povjerenstvo dostav</w:t>
      </w:r>
      <w:r w:rsidR="00B57D64" w:rsidRPr="004400E8">
        <w:rPr>
          <w:rFonts w:cstheme="minorHAnsi"/>
        </w:rPr>
        <w:t>lja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gradonačelniku najkasnije u roku od 30 dana od proteka roka za podnošenje prijave na</w:t>
      </w:r>
      <w:r w:rsidR="008F6053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natječaj.</w:t>
      </w:r>
    </w:p>
    <w:p w14:paraId="48223D5E" w14:textId="77777777" w:rsidR="00CA537E" w:rsidRPr="004400E8" w:rsidRDefault="00CA537E" w:rsidP="00CA537E">
      <w:pPr>
        <w:spacing w:after="0"/>
        <w:jc w:val="center"/>
        <w:rPr>
          <w:rFonts w:cstheme="minorHAnsi"/>
        </w:rPr>
      </w:pPr>
    </w:p>
    <w:p w14:paraId="22BFF618" w14:textId="37046B0F" w:rsidR="00A854EC" w:rsidRPr="004400E8" w:rsidRDefault="00A854EC" w:rsidP="00CA537E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1</w:t>
      </w:r>
      <w:r w:rsidR="00961D9C" w:rsidRPr="004400E8">
        <w:rPr>
          <w:rFonts w:cstheme="minorHAnsi"/>
        </w:rPr>
        <w:t>5</w:t>
      </w:r>
      <w:r w:rsidRPr="004400E8">
        <w:rPr>
          <w:rFonts w:cstheme="minorHAnsi"/>
        </w:rPr>
        <w:t>.</w:t>
      </w:r>
    </w:p>
    <w:p w14:paraId="767734A9" w14:textId="5B26BDC3" w:rsidR="00E23E40" w:rsidRPr="004400E8" w:rsidRDefault="00E23E40" w:rsidP="00E23E40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Pri stručnom vrednovanju prijava na natječaj, Povjerenstvo primjenjuje sljedeće kriterije </w:t>
      </w:r>
      <w:r w:rsidR="009E0DED" w:rsidRPr="004400E8">
        <w:rPr>
          <w:rFonts w:cstheme="minorHAnsi"/>
        </w:rPr>
        <w:t>i boduje ih na način kako slijedi:</w:t>
      </w:r>
    </w:p>
    <w:p w14:paraId="1AC24F15" w14:textId="77777777" w:rsidR="00A01AF7" w:rsidRPr="004400E8" w:rsidRDefault="00A01AF7" w:rsidP="00E23E40">
      <w:pPr>
        <w:spacing w:after="0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2971"/>
      </w:tblGrid>
      <w:tr w:rsidR="004400E8" w:rsidRPr="004400E8" w14:paraId="2E07C367" w14:textId="77777777" w:rsidTr="00E5727F">
        <w:trPr>
          <w:trHeight w:val="629"/>
        </w:trPr>
        <w:tc>
          <w:tcPr>
            <w:tcW w:w="4815" w:type="dxa"/>
          </w:tcPr>
          <w:p w14:paraId="563E3500" w14:textId="25667A2C" w:rsidR="00EA04F3" w:rsidRPr="004400E8" w:rsidRDefault="00EA04F3" w:rsidP="00CA537E">
            <w:pPr>
              <w:spacing w:line="259" w:lineRule="auto"/>
              <w:jc w:val="both"/>
              <w:rPr>
                <w:rFonts w:cstheme="minorHAnsi"/>
              </w:rPr>
            </w:pPr>
            <w:bookmarkStart w:id="7" w:name="_Hlk205362831"/>
            <w:r w:rsidRPr="004400E8">
              <w:rPr>
                <w:rFonts w:cstheme="minorHAnsi"/>
                <w:b/>
                <w:bCs/>
              </w:rPr>
              <w:t>Kriteriji</w:t>
            </w:r>
          </w:p>
        </w:tc>
        <w:tc>
          <w:tcPr>
            <w:tcW w:w="1276" w:type="dxa"/>
          </w:tcPr>
          <w:p w14:paraId="2B841D17" w14:textId="68BF3FB4" w:rsidR="00EA04F3" w:rsidRPr="004400E8" w:rsidRDefault="00EA04F3" w:rsidP="00CA537E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  <w:b/>
                <w:bCs/>
              </w:rPr>
              <w:t>Bodovi</w:t>
            </w:r>
          </w:p>
        </w:tc>
        <w:tc>
          <w:tcPr>
            <w:tcW w:w="2971" w:type="dxa"/>
          </w:tcPr>
          <w:p w14:paraId="2C206B26" w14:textId="77777777" w:rsidR="00EA04F3" w:rsidRPr="004400E8" w:rsidRDefault="00EA04F3" w:rsidP="00CA537E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  <w:b/>
                <w:bCs/>
              </w:rPr>
              <w:t>Max. mogući ostvareni</w:t>
            </w:r>
          </w:p>
          <w:p w14:paraId="065CB7E7" w14:textId="53BEF620" w:rsidR="00EA04F3" w:rsidRPr="004400E8" w:rsidRDefault="00EA04F3" w:rsidP="00A25DDF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  <w:b/>
                <w:bCs/>
              </w:rPr>
              <w:t>broj bodova po</w:t>
            </w:r>
            <w:r w:rsidR="00A25DDF" w:rsidRPr="004400E8">
              <w:rPr>
                <w:rFonts w:cstheme="minorHAnsi"/>
                <w:b/>
                <w:bCs/>
              </w:rPr>
              <w:t xml:space="preserve"> </w:t>
            </w:r>
            <w:r w:rsidRPr="004400E8">
              <w:rPr>
                <w:rFonts w:cstheme="minorHAnsi"/>
                <w:b/>
                <w:bCs/>
              </w:rPr>
              <w:t>kriteriju</w:t>
            </w:r>
          </w:p>
        </w:tc>
      </w:tr>
    </w:tbl>
    <w:bookmarkEnd w:id="7"/>
    <w:p w14:paraId="1DFB72FF" w14:textId="59533156" w:rsidR="00A854EC" w:rsidRPr="004400E8" w:rsidRDefault="00A854EC" w:rsidP="0072013A">
      <w:pPr>
        <w:pStyle w:val="Odlomakpopisa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Godine aktivnog djelovanja</w:t>
      </w:r>
      <w:r w:rsidR="009E0DED" w:rsidRPr="004400E8">
        <w:rPr>
          <w:rFonts w:cstheme="minorHAnsi"/>
          <w:b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1226"/>
        <w:gridCol w:w="3021"/>
      </w:tblGrid>
      <w:tr w:rsidR="004400E8" w:rsidRPr="004400E8" w14:paraId="0946B5FB" w14:textId="77777777" w:rsidTr="00E5727F">
        <w:tc>
          <w:tcPr>
            <w:tcW w:w="4815" w:type="dxa"/>
          </w:tcPr>
          <w:p w14:paraId="5AF8893C" w14:textId="1B2FB6D4" w:rsidR="00EA04F3" w:rsidRPr="004400E8" w:rsidRDefault="00EA04F3" w:rsidP="0094192B">
            <w:pPr>
              <w:pStyle w:val="Odlomakpopisa"/>
              <w:numPr>
                <w:ilvl w:val="0"/>
                <w:numId w:val="13"/>
              </w:numPr>
              <w:ind w:left="357" w:hanging="357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od 3 do 5 godina</w:t>
            </w:r>
          </w:p>
        </w:tc>
        <w:tc>
          <w:tcPr>
            <w:tcW w:w="1226" w:type="dxa"/>
          </w:tcPr>
          <w:p w14:paraId="0BB59872" w14:textId="2D60B61D" w:rsidR="00EA04F3" w:rsidRPr="004400E8" w:rsidRDefault="00EA04F3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50A5F221" w14:textId="77777777" w:rsidR="00EA04F3" w:rsidRPr="004400E8" w:rsidRDefault="00EA04F3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745B041E" w14:textId="77777777" w:rsidTr="00E5727F">
        <w:tc>
          <w:tcPr>
            <w:tcW w:w="4815" w:type="dxa"/>
          </w:tcPr>
          <w:p w14:paraId="0E6A4605" w14:textId="01A2D0D2" w:rsidR="00EA04F3" w:rsidRPr="004400E8" w:rsidRDefault="00EA04F3" w:rsidP="0094192B">
            <w:pPr>
              <w:pStyle w:val="Odlomakpopisa"/>
              <w:numPr>
                <w:ilvl w:val="0"/>
                <w:numId w:val="13"/>
              </w:numPr>
              <w:ind w:left="357" w:hanging="357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od 6 do </w:t>
            </w:r>
            <w:r w:rsidR="001055DC" w:rsidRPr="004400E8">
              <w:rPr>
                <w:rFonts w:cstheme="minorHAnsi"/>
              </w:rPr>
              <w:t>10</w:t>
            </w:r>
            <w:r w:rsidRPr="004400E8">
              <w:rPr>
                <w:rFonts w:cstheme="minorHAnsi"/>
              </w:rPr>
              <w:t xml:space="preserve"> godina </w:t>
            </w:r>
          </w:p>
        </w:tc>
        <w:tc>
          <w:tcPr>
            <w:tcW w:w="1226" w:type="dxa"/>
          </w:tcPr>
          <w:p w14:paraId="1E0CE26B" w14:textId="52D33CD9" w:rsidR="00EA04F3" w:rsidRPr="004400E8" w:rsidRDefault="00EA04F3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3</w:t>
            </w:r>
          </w:p>
        </w:tc>
        <w:tc>
          <w:tcPr>
            <w:tcW w:w="3021" w:type="dxa"/>
          </w:tcPr>
          <w:p w14:paraId="6F56E9FA" w14:textId="77777777" w:rsidR="00EA04F3" w:rsidRPr="004400E8" w:rsidRDefault="00EA04F3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3BED1C56" w14:textId="77777777" w:rsidTr="00E5727F">
        <w:tc>
          <w:tcPr>
            <w:tcW w:w="4815" w:type="dxa"/>
          </w:tcPr>
          <w:p w14:paraId="0696A4C8" w14:textId="39E0C85A" w:rsidR="00EA04F3" w:rsidRPr="004400E8" w:rsidRDefault="001055DC" w:rsidP="0094192B">
            <w:pPr>
              <w:pStyle w:val="Odlomakpopisa"/>
              <w:numPr>
                <w:ilvl w:val="0"/>
                <w:numId w:val="13"/>
              </w:numPr>
              <w:ind w:left="357" w:hanging="357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više </w:t>
            </w:r>
            <w:r w:rsidR="00EA04F3" w:rsidRPr="004400E8">
              <w:rPr>
                <w:rFonts w:cstheme="minorHAnsi"/>
              </w:rPr>
              <w:t xml:space="preserve">od 10 </w:t>
            </w:r>
          </w:p>
        </w:tc>
        <w:tc>
          <w:tcPr>
            <w:tcW w:w="1226" w:type="dxa"/>
          </w:tcPr>
          <w:p w14:paraId="5C3C3F9B" w14:textId="1CBD69CB" w:rsidR="00EA04F3" w:rsidRPr="004400E8" w:rsidRDefault="00EA04F3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  <w:tc>
          <w:tcPr>
            <w:tcW w:w="3021" w:type="dxa"/>
          </w:tcPr>
          <w:p w14:paraId="0E610AEF" w14:textId="7BAAE365" w:rsidR="00EA04F3" w:rsidRPr="004400E8" w:rsidRDefault="001055DC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</w:tr>
    </w:tbl>
    <w:p w14:paraId="02B338C3" w14:textId="5CFE5656" w:rsidR="00A854EC" w:rsidRPr="004400E8" w:rsidRDefault="00A854EC" w:rsidP="0072013A">
      <w:pPr>
        <w:pStyle w:val="Odlomakpopisa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Ostvarena priznanja i nagrade</w:t>
      </w:r>
      <w:r w:rsidR="009E0DED" w:rsidRPr="004400E8">
        <w:rPr>
          <w:rFonts w:cstheme="minorHAnsi"/>
          <w:b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1226"/>
        <w:gridCol w:w="3021"/>
      </w:tblGrid>
      <w:tr w:rsidR="004400E8" w:rsidRPr="004400E8" w14:paraId="70D9AAA6" w14:textId="77777777" w:rsidTr="00E5727F">
        <w:tc>
          <w:tcPr>
            <w:tcW w:w="4815" w:type="dxa"/>
          </w:tcPr>
          <w:p w14:paraId="299F66A5" w14:textId="3B7E81AC" w:rsidR="00A72389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a) strukovna </w:t>
            </w:r>
          </w:p>
        </w:tc>
        <w:tc>
          <w:tcPr>
            <w:tcW w:w="1226" w:type="dxa"/>
          </w:tcPr>
          <w:p w14:paraId="633196FD" w14:textId="11B9CC23" w:rsidR="00A72389" w:rsidRPr="004400E8" w:rsidRDefault="00095AF4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007A59F5" w14:textId="77777777" w:rsidR="00A72389" w:rsidRPr="004400E8" w:rsidRDefault="00A72389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36B5F1B3" w14:textId="77777777" w:rsidTr="00E5727F">
        <w:tc>
          <w:tcPr>
            <w:tcW w:w="4815" w:type="dxa"/>
          </w:tcPr>
          <w:p w14:paraId="6974874F" w14:textId="1174882E" w:rsidR="00A72389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b) Grada </w:t>
            </w:r>
            <w:r w:rsidR="00E23E40" w:rsidRPr="004400E8">
              <w:rPr>
                <w:rFonts w:cstheme="minorHAnsi"/>
              </w:rPr>
              <w:t>Pazina</w:t>
            </w:r>
            <w:r w:rsidRPr="004400E8">
              <w:rPr>
                <w:rFonts w:cstheme="minorHAnsi"/>
              </w:rPr>
              <w:t xml:space="preserve"> i </w:t>
            </w:r>
            <w:r w:rsidR="00E23E40" w:rsidRPr="004400E8">
              <w:rPr>
                <w:rFonts w:cstheme="minorHAnsi"/>
              </w:rPr>
              <w:t>Istarske</w:t>
            </w:r>
            <w:r w:rsidRPr="004400E8">
              <w:rPr>
                <w:rFonts w:cstheme="minorHAnsi"/>
              </w:rPr>
              <w:t xml:space="preserve"> županije </w:t>
            </w:r>
          </w:p>
        </w:tc>
        <w:tc>
          <w:tcPr>
            <w:tcW w:w="1226" w:type="dxa"/>
          </w:tcPr>
          <w:p w14:paraId="3677C162" w14:textId="1FD9116A" w:rsidR="00A72389" w:rsidRPr="004400E8" w:rsidRDefault="00095AF4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3</w:t>
            </w:r>
          </w:p>
        </w:tc>
        <w:tc>
          <w:tcPr>
            <w:tcW w:w="3021" w:type="dxa"/>
          </w:tcPr>
          <w:p w14:paraId="2B42A4B8" w14:textId="77777777" w:rsidR="00A72389" w:rsidRPr="004400E8" w:rsidRDefault="00A72389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2CEBE4B8" w14:textId="77777777" w:rsidTr="00E5727F">
        <w:tc>
          <w:tcPr>
            <w:tcW w:w="4815" w:type="dxa"/>
          </w:tcPr>
          <w:p w14:paraId="7D06251C" w14:textId="7F41821E" w:rsidR="00A72389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c) državna i međunarodna </w:t>
            </w:r>
          </w:p>
        </w:tc>
        <w:tc>
          <w:tcPr>
            <w:tcW w:w="1226" w:type="dxa"/>
          </w:tcPr>
          <w:p w14:paraId="6FCA8F24" w14:textId="657DD9E9" w:rsidR="00A72389" w:rsidRPr="004400E8" w:rsidRDefault="00095AF4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  <w:tc>
          <w:tcPr>
            <w:tcW w:w="3021" w:type="dxa"/>
          </w:tcPr>
          <w:p w14:paraId="48E24E8A" w14:textId="47BAC70E" w:rsidR="00A72389" w:rsidRPr="004400E8" w:rsidRDefault="009C1058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</w:tr>
    </w:tbl>
    <w:p w14:paraId="0A415643" w14:textId="4A4522C1" w:rsidR="00A854EC" w:rsidRPr="004400E8" w:rsidRDefault="00A854EC" w:rsidP="0072013A">
      <w:pPr>
        <w:pStyle w:val="Odlomakpopisa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Ostvareno sufinanciranje (sponzorstva, donacije, financijske potpore i dr.) za programe,</w:t>
      </w:r>
      <w:r w:rsidR="00095AF4" w:rsidRPr="004400E8">
        <w:rPr>
          <w:rFonts w:cstheme="minorHAnsi"/>
          <w:b/>
          <w:bCs/>
        </w:rPr>
        <w:t xml:space="preserve"> </w:t>
      </w:r>
      <w:r w:rsidRPr="004400E8">
        <w:rPr>
          <w:rFonts w:cstheme="minorHAnsi"/>
          <w:b/>
          <w:bCs/>
        </w:rPr>
        <w:t>projekte i aktivnosti u prethodnih pet godina prema sljedećim izvorima</w:t>
      </w:r>
      <w:r w:rsidR="009E0DED" w:rsidRPr="004400E8">
        <w:rPr>
          <w:rFonts w:cstheme="minorHAnsi"/>
          <w:b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7EC0DCCC" w14:textId="77777777" w:rsidTr="00E5727F">
        <w:tc>
          <w:tcPr>
            <w:tcW w:w="4957" w:type="dxa"/>
          </w:tcPr>
          <w:p w14:paraId="5B7D71B9" w14:textId="6A5C8F1C" w:rsidR="00095AF4" w:rsidRPr="004400E8" w:rsidRDefault="00095AF4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a) iz proračuna Grada </w:t>
            </w:r>
            <w:r w:rsidR="00E23E40" w:rsidRPr="004400E8">
              <w:rPr>
                <w:rFonts w:cstheme="minorHAnsi"/>
              </w:rPr>
              <w:t>Pazina</w:t>
            </w:r>
            <w:r w:rsidRPr="004400E8">
              <w:rPr>
                <w:rFonts w:cstheme="minorHAnsi"/>
              </w:rPr>
              <w:t xml:space="preserve"> i </w:t>
            </w:r>
            <w:r w:rsidR="00E23E40" w:rsidRPr="004400E8">
              <w:rPr>
                <w:rFonts w:cstheme="minorHAnsi"/>
              </w:rPr>
              <w:t>Istarske</w:t>
            </w:r>
          </w:p>
          <w:p w14:paraId="33511BF5" w14:textId="08B38FF4" w:rsidR="00095AF4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županije</w:t>
            </w:r>
          </w:p>
        </w:tc>
        <w:tc>
          <w:tcPr>
            <w:tcW w:w="1084" w:type="dxa"/>
          </w:tcPr>
          <w:p w14:paraId="49AA4D1C" w14:textId="6BA62E92" w:rsidR="00095AF4" w:rsidRPr="004400E8" w:rsidRDefault="00095AF4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255D1379" w14:textId="77777777" w:rsidR="00095AF4" w:rsidRPr="004400E8" w:rsidRDefault="00095AF4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60D711A8" w14:textId="77777777" w:rsidTr="00E5727F">
        <w:tc>
          <w:tcPr>
            <w:tcW w:w="4957" w:type="dxa"/>
          </w:tcPr>
          <w:p w14:paraId="47E38821" w14:textId="5BF3752E" w:rsidR="00095AF4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lastRenderedPageBreak/>
              <w:t xml:space="preserve">b) iz državnog proračuna </w:t>
            </w:r>
          </w:p>
        </w:tc>
        <w:tc>
          <w:tcPr>
            <w:tcW w:w="1084" w:type="dxa"/>
          </w:tcPr>
          <w:p w14:paraId="7EEA23F0" w14:textId="7A117A23" w:rsidR="00095AF4" w:rsidRPr="004400E8" w:rsidRDefault="001055DC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</w:p>
        </w:tc>
        <w:tc>
          <w:tcPr>
            <w:tcW w:w="3021" w:type="dxa"/>
          </w:tcPr>
          <w:p w14:paraId="7771B91A" w14:textId="77777777" w:rsidR="00095AF4" w:rsidRPr="004400E8" w:rsidRDefault="00095AF4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5B513625" w14:textId="77777777" w:rsidTr="00E5727F">
        <w:tc>
          <w:tcPr>
            <w:tcW w:w="4957" w:type="dxa"/>
          </w:tcPr>
          <w:p w14:paraId="35CD3392" w14:textId="25E3446C" w:rsidR="00095AF4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c) iz poslovnog sektora i /ili od privatnog donatora </w:t>
            </w:r>
          </w:p>
        </w:tc>
        <w:tc>
          <w:tcPr>
            <w:tcW w:w="1084" w:type="dxa"/>
          </w:tcPr>
          <w:p w14:paraId="1C404434" w14:textId="686DF488" w:rsidR="00095AF4" w:rsidRPr="004400E8" w:rsidRDefault="001055DC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</w:p>
        </w:tc>
        <w:tc>
          <w:tcPr>
            <w:tcW w:w="3021" w:type="dxa"/>
          </w:tcPr>
          <w:p w14:paraId="68854266" w14:textId="77777777" w:rsidR="00095AF4" w:rsidRPr="004400E8" w:rsidRDefault="00095AF4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11088C02" w14:textId="77777777" w:rsidTr="00E5727F">
        <w:tc>
          <w:tcPr>
            <w:tcW w:w="4957" w:type="dxa"/>
          </w:tcPr>
          <w:p w14:paraId="55970348" w14:textId="1AC4AD7E" w:rsidR="00095AF4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d) iz EU fondova </w:t>
            </w:r>
          </w:p>
        </w:tc>
        <w:tc>
          <w:tcPr>
            <w:tcW w:w="1084" w:type="dxa"/>
          </w:tcPr>
          <w:p w14:paraId="1D65B2D5" w14:textId="21CFA719" w:rsidR="00095AF4" w:rsidRPr="004400E8" w:rsidRDefault="001055DC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</w:p>
        </w:tc>
        <w:tc>
          <w:tcPr>
            <w:tcW w:w="3021" w:type="dxa"/>
          </w:tcPr>
          <w:p w14:paraId="618A4867" w14:textId="77777777" w:rsidR="00095AF4" w:rsidRPr="004400E8" w:rsidRDefault="00095AF4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2556AA50" w14:textId="77777777" w:rsidTr="00E5727F">
        <w:tc>
          <w:tcPr>
            <w:tcW w:w="4957" w:type="dxa"/>
          </w:tcPr>
          <w:p w14:paraId="0FEFF47B" w14:textId="06406E7A" w:rsidR="00095AF4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e) prihodi od članarina </w:t>
            </w:r>
          </w:p>
        </w:tc>
        <w:tc>
          <w:tcPr>
            <w:tcW w:w="1084" w:type="dxa"/>
          </w:tcPr>
          <w:p w14:paraId="0382DEAA" w14:textId="54F521C4" w:rsidR="00095AF4" w:rsidRPr="004400E8" w:rsidRDefault="001055DC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</w:p>
        </w:tc>
        <w:tc>
          <w:tcPr>
            <w:tcW w:w="3021" w:type="dxa"/>
          </w:tcPr>
          <w:p w14:paraId="4EA4DA47" w14:textId="77777777" w:rsidR="00095AF4" w:rsidRPr="004400E8" w:rsidRDefault="00095AF4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1B6824C2" w14:textId="77777777" w:rsidTr="00E5727F">
        <w:tc>
          <w:tcPr>
            <w:tcW w:w="4957" w:type="dxa"/>
          </w:tcPr>
          <w:p w14:paraId="08D094B6" w14:textId="70DAFE88" w:rsidR="00095AF4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f) vlastiti prihodi </w:t>
            </w:r>
          </w:p>
        </w:tc>
        <w:tc>
          <w:tcPr>
            <w:tcW w:w="1084" w:type="dxa"/>
          </w:tcPr>
          <w:p w14:paraId="44E5AED5" w14:textId="0C612225" w:rsidR="00095AF4" w:rsidRPr="004400E8" w:rsidRDefault="001055DC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</w:p>
        </w:tc>
        <w:tc>
          <w:tcPr>
            <w:tcW w:w="3021" w:type="dxa"/>
          </w:tcPr>
          <w:p w14:paraId="3A70FB5E" w14:textId="710C306E" w:rsidR="00095AF4" w:rsidRPr="004400E8" w:rsidRDefault="00095AF4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  <w:r w:rsidR="001055DC" w:rsidRPr="004400E8">
              <w:rPr>
                <w:rFonts w:cstheme="minorHAnsi"/>
              </w:rPr>
              <w:t>1</w:t>
            </w:r>
          </w:p>
        </w:tc>
      </w:tr>
    </w:tbl>
    <w:p w14:paraId="36928845" w14:textId="3C18B88E" w:rsidR="00A854EC" w:rsidRPr="004400E8" w:rsidRDefault="001055DC" w:rsidP="0072013A">
      <w:pPr>
        <w:pStyle w:val="Odlomakpopisa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Kontinuitet kvalitete i značaja programskih aktivnosti</w:t>
      </w:r>
      <w:r w:rsidR="00A854EC" w:rsidRPr="004400E8">
        <w:rPr>
          <w:rFonts w:cstheme="minorHAnsi"/>
          <w:b/>
          <w:bCs/>
        </w:rPr>
        <w:t xml:space="preserve"> u</w:t>
      </w:r>
      <w:r w:rsidRPr="004400E8">
        <w:rPr>
          <w:rFonts w:cstheme="minorHAnsi"/>
          <w:b/>
          <w:bCs/>
        </w:rPr>
        <w:t xml:space="preserve"> razdoblju od 5</w:t>
      </w:r>
      <w:r w:rsidR="00A854EC" w:rsidRPr="004400E8">
        <w:rPr>
          <w:rFonts w:cstheme="minorHAnsi"/>
          <w:b/>
          <w:bCs/>
        </w:rPr>
        <w:t xml:space="preserve"> godin</w:t>
      </w:r>
      <w:r w:rsidRPr="004400E8">
        <w:rPr>
          <w:rFonts w:cstheme="minorHAnsi"/>
          <w:b/>
          <w:bCs/>
        </w:rPr>
        <w:t>a</w:t>
      </w:r>
      <w:r w:rsidR="00095AF4" w:rsidRPr="004400E8">
        <w:rPr>
          <w:rFonts w:cstheme="minorHAnsi"/>
          <w:b/>
          <w:bCs/>
        </w:rPr>
        <w:t xml:space="preserve"> </w:t>
      </w:r>
      <w:r w:rsidR="00A854EC" w:rsidRPr="004400E8">
        <w:rPr>
          <w:rFonts w:cstheme="minorHAnsi"/>
          <w:b/>
          <w:bCs/>
        </w:rPr>
        <w:t>prije raspisivanja natječaja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3E8F79CE" w14:textId="77777777" w:rsidTr="00E5727F">
        <w:tc>
          <w:tcPr>
            <w:tcW w:w="4957" w:type="dxa"/>
          </w:tcPr>
          <w:p w14:paraId="36018ADA" w14:textId="6F9DD024" w:rsidR="00095AF4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a) </w:t>
            </w:r>
            <w:r w:rsidR="00E5727F" w:rsidRPr="004400E8">
              <w:rPr>
                <w:rFonts w:cstheme="minorHAnsi"/>
              </w:rPr>
              <w:t>broj i obuhvat korisnika (lokalna/regionalna razina)</w:t>
            </w:r>
            <w:r w:rsidRPr="004400E8">
              <w:rPr>
                <w:rFonts w:cstheme="minorHAnsi"/>
              </w:rPr>
              <w:t xml:space="preserve"> </w:t>
            </w:r>
          </w:p>
        </w:tc>
        <w:tc>
          <w:tcPr>
            <w:tcW w:w="1084" w:type="dxa"/>
          </w:tcPr>
          <w:p w14:paraId="74389978" w14:textId="45538DCB" w:rsidR="00095AF4" w:rsidRPr="004400E8" w:rsidRDefault="00713D76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  <w:r w:rsidR="00E5727F" w:rsidRPr="004400E8">
              <w:rPr>
                <w:rFonts w:cstheme="minorHAnsi"/>
              </w:rPr>
              <w:t>-3</w:t>
            </w:r>
          </w:p>
        </w:tc>
        <w:tc>
          <w:tcPr>
            <w:tcW w:w="3021" w:type="dxa"/>
          </w:tcPr>
          <w:p w14:paraId="3A648D5A" w14:textId="77777777" w:rsidR="00095AF4" w:rsidRPr="004400E8" w:rsidRDefault="00095AF4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01B4A38A" w14:textId="77777777" w:rsidTr="00E5727F">
        <w:tc>
          <w:tcPr>
            <w:tcW w:w="4957" w:type="dxa"/>
          </w:tcPr>
          <w:p w14:paraId="2140B1F3" w14:textId="6B3F9DF8" w:rsidR="00095AF4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b) </w:t>
            </w:r>
            <w:r w:rsidR="00E5727F" w:rsidRPr="004400E8">
              <w:rPr>
                <w:rFonts w:cstheme="minorHAnsi"/>
              </w:rPr>
              <w:t>umjetnička i/ili društvena relevantnost programa</w:t>
            </w:r>
          </w:p>
        </w:tc>
        <w:tc>
          <w:tcPr>
            <w:tcW w:w="1084" w:type="dxa"/>
          </w:tcPr>
          <w:p w14:paraId="49F77026" w14:textId="7EECBDAB" w:rsidR="00095AF4" w:rsidRPr="004400E8" w:rsidRDefault="00E5727F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1-3</w:t>
            </w:r>
          </w:p>
        </w:tc>
        <w:tc>
          <w:tcPr>
            <w:tcW w:w="3021" w:type="dxa"/>
          </w:tcPr>
          <w:p w14:paraId="3496367A" w14:textId="77777777" w:rsidR="00095AF4" w:rsidRPr="004400E8" w:rsidRDefault="00095AF4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4F466C80" w14:textId="77777777" w:rsidTr="00E5727F">
        <w:tc>
          <w:tcPr>
            <w:tcW w:w="4957" w:type="dxa"/>
          </w:tcPr>
          <w:p w14:paraId="09F2A7F9" w14:textId="213D3EEF" w:rsidR="00095AF4" w:rsidRPr="004400E8" w:rsidRDefault="00095AF4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c) </w:t>
            </w:r>
            <w:r w:rsidR="00E5727F" w:rsidRPr="004400E8">
              <w:rPr>
                <w:rFonts w:cstheme="minorHAnsi"/>
              </w:rPr>
              <w:t>kvaliteta programa/aktivnosti, sadržajna vrijednost</w:t>
            </w:r>
            <w:r w:rsidRPr="004400E8">
              <w:rPr>
                <w:rFonts w:cstheme="minorHAnsi"/>
              </w:rPr>
              <w:t xml:space="preserve"> </w:t>
            </w:r>
          </w:p>
        </w:tc>
        <w:tc>
          <w:tcPr>
            <w:tcW w:w="1084" w:type="dxa"/>
          </w:tcPr>
          <w:p w14:paraId="3D22AFD6" w14:textId="27580611" w:rsidR="00095AF4" w:rsidRPr="004400E8" w:rsidRDefault="00E5727F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1-3</w:t>
            </w:r>
          </w:p>
        </w:tc>
        <w:tc>
          <w:tcPr>
            <w:tcW w:w="3021" w:type="dxa"/>
          </w:tcPr>
          <w:p w14:paraId="76C06DEF" w14:textId="76ED8FE4" w:rsidR="00095AF4" w:rsidRPr="004400E8" w:rsidRDefault="00E5727F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9</w:t>
            </w:r>
          </w:p>
        </w:tc>
      </w:tr>
    </w:tbl>
    <w:p w14:paraId="5B41F502" w14:textId="59DF0282" w:rsidR="00A854EC" w:rsidRPr="004400E8" w:rsidRDefault="00A854EC" w:rsidP="009E0DED">
      <w:pPr>
        <w:pStyle w:val="Odlomakpopisa"/>
        <w:numPr>
          <w:ilvl w:val="0"/>
          <w:numId w:val="1"/>
        </w:numPr>
        <w:spacing w:after="0"/>
        <w:ind w:left="357" w:hanging="357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Broj partnera s kojima se planira zajednički koristiti dodijeljeni prostor kulture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3CACF49E" w14:textId="77777777" w:rsidTr="00E5727F">
        <w:tc>
          <w:tcPr>
            <w:tcW w:w="4957" w:type="dxa"/>
            <w:tcBorders>
              <w:bottom w:val="single" w:sz="4" w:space="0" w:color="auto"/>
            </w:tcBorders>
          </w:tcPr>
          <w:p w14:paraId="60209B40" w14:textId="7EDE605D" w:rsidR="00060F8B" w:rsidRPr="004400E8" w:rsidRDefault="00060F8B" w:rsidP="00440281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a) </w:t>
            </w:r>
            <w:r w:rsidR="00F02DC4" w:rsidRPr="004400E8">
              <w:rPr>
                <w:rFonts w:cstheme="minorHAnsi"/>
              </w:rPr>
              <w:t>samostalno, bez partnera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DF0D84A" w14:textId="2F1342A5" w:rsidR="00060F8B" w:rsidRPr="004400E8" w:rsidRDefault="00060F8B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7BA67A40" w14:textId="77777777" w:rsidR="00060F8B" w:rsidRPr="004400E8" w:rsidRDefault="00060F8B" w:rsidP="00440281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5F89EC61" w14:textId="77777777" w:rsidTr="00E5727F">
        <w:tc>
          <w:tcPr>
            <w:tcW w:w="4957" w:type="dxa"/>
            <w:tcBorders>
              <w:bottom w:val="single" w:sz="4" w:space="0" w:color="auto"/>
            </w:tcBorders>
          </w:tcPr>
          <w:p w14:paraId="5231258B" w14:textId="674C78CC" w:rsidR="00060F8B" w:rsidRPr="004400E8" w:rsidRDefault="00060F8B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b) </w:t>
            </w:r>
            <w:r w:rsidR="00B37859" w:rsidRPr="004400E8">
              <w:rPr>
                <w:rFonts w:cstheme="minorHAnsi"/>
              </w:rPr>
              <w:t>u partnerstvu s jednim</w:t>
            </w:r>
            <w:r w:rsidR="00F02DC4" w:rsidRPr="004400E8">
              <w:rPr>
                <w:rFonts w:cstheme="minorHAnsi"/>
              </w:rPr>
              <w:t xml:space="preserve"> ili više partnera</w:t>
            </w:r>
            <w:r w:rsidRPr="004400E8">
              <w:rPr>
                <w:rFonts w:cstheme="minorHAnsi"/>
              </w:rPr>
              <w:t xml:space="preserve"> 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27A1EA9" w14:textId="5EB726DD" w:rsidR="00060F8B" w:rsidRPr="004400E8" w:rsidRDefault="00F02DC4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</w:p>
        </w:tc>
        <w:tc>
          <w:tcPr>
            <w:tcW w:w="3021" w:type="dxa"/>
          </w:tcPr>
          <w:p w14:paraId="61F71914" w14:textId="3BA535F8" w:rsidR="00060F8B" w:rsidRPr="004400E8" w:rsidRDefault="00F02DC4" w:rsidP="00440281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</w:p>
        </w:tc>
      </w:tr>
    </w:tbl>
    <w:p w14:paraId="1ECEA7CB" w14:textId="497AC0D0" w:rsidR="0072013A" w:rsidRPr="004400E8" w:rsidRDefault="0072013A" w:rsidP="0072013A">
      <w:pPr>
        <w:pStyle w:val="Odlomakpopisa"/>
        <w:numPr>
          <w:ilvl w:val="0"/>
          <w:numId w:val="1"/>
        </w:numPr>
        <w:ind w:left="357" w:hanging="357"/>
        <w:jc w:val="both"/>
        <w:rPr>
          <w:b/>
          <w:bCs/>
        </w:rPr>
      </w:pPr>
      <w:r w:rsidRPr="004400E8">
        <w:rPr>
          <w:b/>
          <w:bCs/>
        </w:rPr>
        <w:t xml:space="preserve"> Opis kulturnog projekta, programa i aktivnosti koji se planira provoditi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7DF5D685" w14:textId="77777777" w:rsidTr="00E5727F">
        <w:tc>
          <w:tcPr>
            <w:tcW w:w="4957" w:type="dxa"/>
            <w:tcBorders>
              <w:top w:val="single" w:sz="4" w:space="0" w:color="auto"/>
            </w:tcBorders>
          </w:tcPr>
          <w:p w14:paraId="67606D68" w14:textId="77777777" w:rsidR="0072013A" w:rsidRPr="004400E8" w:rsidRDefault="0072013A" w:rsidP="0072013A">
            <w:pPr>
              <w:pStyle w:val="Odlomakpopisa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Kvaliteta kulturnog programa/izvrsnost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79520B8A" w14:textId="56EB94EE" w:rsidR="0072013A" w:rsidRPr="004400E8" w:rsidRDefault="0072013A" w:rsidP="00035B3B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1-</w:t>
            </w:r>
            <w:r w:rsidR="009C1058" w:rsidRPr="004400E8">
              <w:rPr>
                <w:rFonts w:cstheme="minorHAnsi"/>
              </w:rPr>
              <w:t>5</w:t>
            </w:r>
          </w:p>
        </w:tc>
        <w:tc>
          <w:tcPr>
            <w:tcW w:w="3021" w:type="dxa"/>
          </w:tcPr>
          <w:p w14:paraId="5B91A863" w14:textId="77777777" w:rsidR="0072013A" w:rsidRPr="004400E8" w:rsidRDefault="0072013A" w:rsidP="00035B3B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213C2D2B" w14:textId="77777777" w:rsidTr="00E5727F">
        <w:tc>
          <w:tcPr>
            <w:tcW w:w="4957" w:type="dxa"/>
          </w:tcPr>
          <w:p w14:paraId="5B33B67C" w14:textId="77777777" w:rsidR="0072013A" w:rsidRPr="004400E8" w:rsidRDefault="0072013A" w:rsidP="0072013A">
            <w:pPr>
              <w:pStyle w:val="Odlomakpopisa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Značaj programa za razvoj zajednice</w:t>
            </w:r>
          </w:p>
        </w:tc>
        <w:tc>
          <w:tcPr>
            <w:tcW w:w="1084" w:type="dxa"/>
          </w:tcPr>
          <w:p w14:paraId="69EC8AC9" w14:textId="4937A4DD" w:rsidR="0072013A" w:rsidRPr="004400E8" w:rsidRDefault="0072013A" w:rsidP="00035B3B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1-</w:t>
            </w:r>
            <w:r w:rsidR="009C1058" w:rsidRPr="004400E8">
              <w:rPr>
                <w:rFonts w:cstheme="minorHAnsi"/>
              </w:rPr>
              <w:t>5</w:t>
            </w:r>
          </w:p>
        </w:tc>
        <w:tc>
          <w:tcPr>
            <w:tcW w:w="3021" w:type="dxa"/>
          </w:tcPr>
          <w:p w14:paraId="329535C2" w14:textId="77777777" w:rsidR="0072013A" w:rsidRPr="004400E8" w:rsidRDefault="0072013A" w:rsidP="00035B3B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560F3616" w14:textId="77777777" w:rsidTr="00E5727F">
        <w:tc>
          <w:tcPr>
            <w:tcW w:w="4957" w:type="dxa"/>
          </w:tcPr>
          <w:p w14:paraId="1C9D8E5C" w14:textId="77777777" w:rsidR="0072013A" w:rsidRPr="004400E8" w:rsidRDefault="0072013A" w:rsidP="0072013A">
            <w:pPr>
              <w:pStyle w:val="Odlomakpopisa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Raznovrsnost sadržaja</w:t>
            </w:r>
          </w:p>
        </w:tc>
        <w:tc>
          <w:tcPr>
            <w:tcW w:w="1084" w:type="dxa"/>
          </w:tcPr>
          <w:p w14:paraId="636B1AB0" w14:textId="3CC55D5D" w:rsidR="0072013A" w:rsidRPr="004400E8" w:rsidRDefault="0072013A" w:rsidP="00035B3B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1-</w:t>
            </w:r>
            <w:r w:rsidR="009C1058" w:rsidRPr="004400E8">
              <w:rPr>
                <w:rFonts w:cstheme="minorHAnsi"/>
              </w:rPr>
              <w:t>5</w:t>
            </w:r>
          </w:p>
        </w:tc>
        <w:tc>
          <w:tcPr>
            <w:tcW w:w="3021" w:type="dxa"/>
          </w:tcPr>
          <w:p w14:paraId="1EEBC5C7" w14:textId="77777777" w:rsidR="0072013A" w:rsidRPr="004400E8" w:rsidRDefault="0072013A" w:rsidP="00035B3B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7A8ED0EB" w14:textId="77777777" w:rsidTr="00E5727F">
        <w:tc>
          <w:tcPr>
            <w:tcW w:w="4957" w:type="dxa"/>
          </w:tcPr>
          <w:p w14:paraId="209ADF2F" w14:textId="77777777" w:rsidR="0072013A" w:rsidRPr="004400E8" w:rsidRDefault="0072013A" w:rsidP="0072013A">
            <w:pPr>
              <w:pStyle w:val="Odlomakpopisa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Broj korisnika</w:t>
            </w:r>
          </w:p>
        </w:tc>
        <w:tc>
          <w:tcPr>
            <w:tcW w:w="1084" w:type="dxa"/>
          </w:tcPr>
          <w:p w14:paraId="7070C4D8" w14:textId="3C1E63C4" w:rsidR="0072013A" w:rsidRPr="004400E8" w:rsidRDefault="0072013A" w:rsidP="00035B3B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1-</w:t>
            </w:r>
            <w:r w:rsidR="009C1058" w:rsidRPr="004400E8">
              <w:rPr>
                <w:rFonts w:cstheme="minorHAnsi"/>
              </w:rPr>
              <w:t>5</w:t>
            </w:r>
          </w:p>
        </w:tc>
        <w:tc>
          <w:tcPr>
            <w:tcW w:w="3021" w:type="dxa"/>
          </w:tcPr>
          <w:p w14:paraId="313C8A35" w14:textId="3B780291" w:rsidR="0072013A" w:rsidRPr="004400E8" w:rsidRDefault="009C1058" w:rsidP="00035B3B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  <w:r w:rsidR="0072013A" w:rsidRPr="004400E8">
              <w:rPr>
                <w:rFonts w:cstheme="minorHAnsi"/>
              </w:rPr>
              <w:t>0</w:t>
            </w:r>
          </w:p>
        </w:tc>
      </w:tr>
      <w:tr w:rsidR="0072013A" w:rsidRPr="004400E8" w14:paraId="3FB9087B" w14:textId="77777777" w:rsidTr="00E5727F">
        <w:tc>
          <w:tcPr>
            <w:tcW w:w="4957" w:type="dxa"/>
          </w:tcPr>
          <w:p w14:paraId="53F1B404" w14:textId="77777777" w:rsidR="0072013A" w:rsidRPr="004400E8" w:rsidRDefault="0072013A" w:rsidP="00035B3B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  <w:b/>
                <w:bCs/>
              </w:rPr>
              <w:t>Ukupno</w:t>
            </w:r>
          </w:p>
        </w:tc>
        <w:tc>
          <w:tcPr>
            <w:tcW w:w="1084" w:type="dxa"/>
          </w:tcPr>
          <w:p w14:paraId="7A93E5FA" w14:textId="77777777" w:rsidR="0072013A" w:rsidRPr="004400E8" w:rsidRDefault="0072013A" w:rsidP="00035B3B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16EA9093" w14:textId="5635891D" w:rsidR="0072013A" w:rsidRPr="004400E8" w:rsidRDefault="009C1058" w:rsidP="00035B3B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  <w:b/>
                <w:bCs/>
              </w:rPr>
              <w:t>52</w:t>
            </w:r>
          </w:p>
        </w:tc>
      </w:tr>
    </w:tbl>
    <w:p w14:paraId="3C10B0EE" w14:textId="77777777" w:rsidR="0072013A" w:rsidRPr="004400E8" w:rsidRDefault="0072013A" w:rsidP="00CA537E">
      <w:pPr>
        <w:spacing w:after="0"/>
        <w:jc w:val="center"/>
        <w:rPr>
          <w:rFonts w:cstheme="minorHAnsi"/>
        </w:rPr>
      </w:pPr>
    </w:p>
    <w:p w14:paraId="24C0364C" w14:textId="53ABC63F" w:rsidR="00A854EC" w:rsidRPr="004400E8" w:rsidRDefault="00A854EC" w:rsidP="00CA537E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1</w:t>
      </w:r>
      <w:r w:rsidR="0064705D" w:rsidRPr="004400E8">
        <w:rPr>
          <w:rFonts w:cstheme="minorHAnsi"/>
        </w:rPr>
        <w:t>6</w:t>
      </w:r>
      <w:r w:rsidRPr="004400E8">
        <w:rPr>
          <w:rFonts w:cstheme="minorHAnsi"/>
        </w:rPr>
        <w:t>.</w:t>
      </w:r>
    </w:p>
    <w:p w14:paraId="163BD98D" w14:textId="62511224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(1) Povjerenstvo razmatra i boduje prijave sukladno kriterijima za vrednovanje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utvrđenim u članku 1</w:t>
      </w:r>
      <w:r w:rsidR="00402A55" w:rsidRPr="004400E8">
        <w:rPr>
          <w:rFonts w:cstheme="minorHAnsi"/>
        </w:rPr>
        <w:t>5</w:t>
      </w:r>
      <w:r w:rsidRPr="004400E8">
        <w:rPr>
          <w:rFonts w:cstheme="minorHAnsi"/>
        </w:rPr>
        <w:t>. ove Odluke.</w:t>
      </w:r>
    </w:p>
    <w:p w14:paraId="0807BF19" w14:textId="0930EAAC" w:rsidR="00A854EC" w:rsidRPr="004400E8" w:rsidRDefault="00A854EC" w:rsidP="00CA537E">
      <w:pPr>
        <w:spacing w:after="0"/>
        <w:jc w:val="both"/>
        <w:rPr>
          <w:rFonts w:cstheme="minorHAnsi"/>
        </w:rPr>
      </w:pPr>
      <w:bookmarkStart w:id="8" w:name="_Hlk205365807"/>
      <w:r w:rsidRPr="004400E8">
        <w:rPr>
          <w:rFonts w:cstheme="minorHAnsi"/>
        </w:rPr>
        <w:t>(2) Bodovi ostvareni prema pojedinim kriterijima u smislu stavka 1. ovoga članka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se zbrajaju</w:t>
      </w:r>
      <w:r w:rsidR="00FE7790" w:rsidRPr="004400E8">
        <w:rPr>
          <w:rFonts w:cstheme="minorHAnsi"/>
        </w:rPr>
        <w:t>, a m</w:t>
      </w:r>
      <w:r w:rsidRPr="004400E8">
        <w:rPr>
          <w:rFonts w:cstheme="minorHAnsi"/>
        </w:rPr>
        <w:t xml:space="preserve">aksimalan broj bodova koji se može dodijeliti </w:t>
      </w:r>
      <w:r w:rsidR="002E19FA" w:rsidRPr="004400E8">
        <w:rPr>
          <w:rFonts w:cstheme="minorHAnsi"/>
        </w:rPr>
        <w:t xml:space="preserve">je </w:t>
      </w:r>
      <w:r w:rsidR="009C1058" w:rsidRPr="004400E8">
        <w:rPr>
          <w:rFonts w:cstheme="minorHAnsi"/>
        </w:rPr>
        <w:t>52</w:t>
      </w:r>
      <w:r w:rsidR="002E19FA" w:rsidRPr="004400E8">
        <w:rPr>
          <w:rFonts w:cstheme="minorHAnsi"/>
        </w:rPr>
        <w:t>.</w:t>
      </w:r>
      <w:r w:rsidRPr="004400E8">
        <w:rPr>
          <w:rFonts w:cstheme="minorHAnsi"/>
        </w:rPr>
        <w:t xml:space="preserve"> </w:t>
      </w:r>
    </w:p>
    <w:bookmarkEnd w:id="8"/>
    <w:p w14:paraId="41AFDB18" w14:textId="254B139D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(3) Ako dva ili više podnositelja prijave ostvare jednaki broj bodova, prednost ima onaj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podnositelj prijave koji je ostvario veći broj bodova prema kriteriju iz članka 1</w:t>
      </w:r>
      <w:r w:rsidR="00402A55" w:rsidRPr="004400E8">
        <w:rPr>
          <w:rFonts w:cstheme="minorHAnsi"/>
        </w:rPr>
        <w:t>5</w:t>
      </w:r>
      <w:r w:rsidRPr="004400E8">
        <w:rPr>
          <w:rFonts w:cstheme="minorHAnsi"/>
        </w:rPr>
        <w:t xml:space="preserve">. točke </w:t>
      </w:r>
      <w:r w:rsidR="00886BE9" w:rsidRPr="004400E8">
        <w:rPr>
          <w:rFonts w:cstheme="minorHAnsi"/>
        </w:rPr>
        <w:t>6</w:t>
      </w:r>
      <w:r w:rsidRPr="004400E8">
        <w:rPr>
          <w:rFonts w:cstheme="minorHAnsi"/>
        </w:rPr>
        <w:t>.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ove Odluke.</w:t>
      </w:r>
    </w:p>
    <w:p w14:paraId="7C9B2320" w14:textId="77777777" w:rsidR="00E23E40" w:rsidRPr="004400E8" w:rsidRDefault="00E23E40" w:rsidP="00CA537E">
      <w:pPr>
        <w:spacing w:after="0"/>
        <w:jc w:val="both"/>
        <w:rPr>
          <w:rFonts w:cstheme="minorHAnsi"/>
        </w:rPr>
      </w:pPr>
    </w:p>
    <w:p w14:paraId="1274F20D" w14:textId="7EF9615A" w:rsidR="00A854EC" w:rsidRPr="004400E8" w:rsidRDefault="00A854EC" w:rsidP="00E23E40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1</w:t>
      </w:r>
      <w:r w:rsidR="0064705D" w:rsidRPr="004400E8">
        <w:rPr>
          <w:rFonts w:cstheme="minorHAnsi"/>
        </w:rPr>
        <w:t>7</w:t>
      </w:r>
      <w:r w:rsidRPr="004400E8">
        <w:rPr>
          <w:rFonts w:cstheme="minorHAnsi"/>
        </w:rPr>
        <w:t>.</w:t>
      </w:r>
    </w:p>
    <w:p w14:paraId="7F9AB9C8" w14:textId="41882607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Na prijedlog Povjerenstva, odluku o </w:t>
      </w:r>
      <w:r w:rsidR="009C1058" w:rsidRPr="004400E8">
        <w:rPr>
          <w:rFonts w:cstheme="minorHAnsi"/>
        </w:rPr>
        <w:t>davanju u zakup</w:t>
      </w:r>
      <w:r w:rsidRPr="004400E8">
        <w:rPr>
          <w:rFonts w:cstheme="minorHAnsi"/>
        </w:rPr>
        <w:t xml:space="preserve"> prostora kulture donosi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gradonačelnik</w:t>
      </w:r>
      <w:r w:rsidR="005C5906" w:rsidRPr="004400E8">
        <w:rPr>
          <w:rFonts w:cstheme="minorHAnsi"/>
        </w:rPr>
        <w:t xml:space="preserve"> u roku od 15 dana od dana primitka prijedloga.</w:t>
      </w:r>
    </w:p>
    <w:p w14:paraId="6DD6216B" w14:textId="3768E6FA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(2) Odluka iz stavka 1. ovoga članka objavljuje se na </w:t>
      </w:r>
      <w:r w:rsidR="009C1058" w:rsidRPr="004400E8">
        <w:rPr>
          <w:rFonts w:cstheme="minorHAnsi"/>
        </w:rPr>
        <w:t>mrežnim</w:t>
      </w:r>
      <w:r w:rsidRPr="004400E8">
        <w:rPr>
          <w:rFonts w:cstheme="minorHAnsi"/>
        </w:rPr>
        <w:t xml:space="preserve"> stranicama Grada.</w:t>
      </w:r>
    </w:p>
    <w:p w14:paraId="11A142CC" w14:textId="77777777" w:rsidR="00E23E40" w:rsidRPr="004400E8" w:rsidRDefault="00E23E40" w:rsidP="00CA537E">
      <w:pPr>
        <w:spacing w:after="0"/>
        <w:jc w:val="both"/>
        <w:rPr>
          <w:rFonts w:cstheme="minorHAnsi"/>
        </w:rPr>
      </w:pPr>
    </w:p>
    <w:p w14:paraId="4ACCF823" w14:textId="0C64A38D" w:rsidR="00A854EC" w:rsidRPr="004400E8" w:rsidRDefault="00A854EC" w:rsidP="00812971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1</w:t>
      </w:r>
      <w:r w:rsidR="0064705D" w:rsidRPr="004400E8">
        <w:rPr>
          <w:rFonts w:cstheme="minorHAnsi"/>
        </w:rPr>
        <w:t>8</w:t>
      </w:r>
      <w:r w:rsidRPr="004400E8">
        <w:rPr>
          <w:rFonts w:cstheme="minorHAnsi"/>
        </w:rPr>
        <w:t>.</w:t>
      </w:r>
    </w:p>
    <w:p w14:paraId="36514900" w14:textId="25B1132F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</w:t>
      </w:r>
      <w:bookmarkStart w:id="9" w:name="_Hlk205457036"/>
      <w:r w:rsidRPr="004400E8">
        <w:rPr>
          <w:rFonts w:cstheme="minorHAnsi"/>
        </w:rPr>
        <w:t xml:space="preserve">Na temelju odluke gradonačelnika </w:t>
      </w:r>
      <w:r w:rsidR="008A7A79" w:rsidRPr="004400E8">
        <w:rPr>
          <w:rFonts w:cstheme="minorHAnsi"/>
        </w:rPr>
        <w:t>o davanju u zakup prostora kulture</w:t>
      </w:r>
      <w:r w:rsidRPr="004400E8">
        <w:rPr>
          <w:rFonts w:cstheme="minorHAnsi"/>
        </w:rPr>
        <w:t>, Grad i korisnik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sklapaju ugovor o davanju </w:t>
      </w:r>
      <w:r w:rsidR="009C1058" w:rsidRPr="004400E8">
        <w:rPr>
          <w:rFonts w:cstheme="minorHAnsi"/>
        </w:rPr>
        <w:t>u zakup</w:t>
      </w:r>
      <w:r w:rsidRPr="004400E8">
        <w:rPr>
          <w:rFonts w:cstheme="minorHAnsi"/>
        </w:rPr>
        <w:t xml:space="preserve"> prostora kulture </w:t>
      </w:r>
      <w:bookmarkEnd w:id="9"/>
      <w:r w:rsidRPr="004400E8">
        <w:rPr>
          <w:rFonts w:cstheme="minorHAnsi"/>
        </w:rPr>
        <w:t xml:space="preserve">(u daljnjem tekstu: </w:t>
      </w:r>
      <w:r w:rsidR="005C5906" w:rsidRPr="004400E8">
        <w:rPr>
          <w:rFonts w:cstheme="minorHAnsi"/>
        </w:rPr>
        <w:t>„</w:t>
      </w:r>
      <w:r w:rsidRPr="004400E8">
        <w:rPr>
          <w:rFonts w:cstheme="minorHAnsi"/>
        </w:rPr>
        <w:t>ugovor</w:t>
      </w:r>
      <w:r w:rsidR="005C5906" w:rsidRPr="004400E8">
        <w:rPr>
          <w:rFonts w:cstheme="minorHAnsi"/>
        </w:rPr>
        <w:t>“</w:t>
      </w:r>
      <w:r w:rsidRPr="004400E8">
        <w:rPr>
          <w:rFonts w:cstheme="minorHAnsi"/>
        </w:rPr>
        <w:t>).</w:t>
      </w:r>
    </w:p>
    <w:p w14:paraId="676A5625" w14:textId="35BB69C9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Ugovor se sklapa na određeno vrijeme</w:t>
      </w:r>
      <w:r w:rsidR="005C5906" w:rsidRPr="004400E8">
        <w:rPr>
          <w:rFonts w:cstheme="minorHAnsi"/>
        </w:rPr>
        <w:t xml:space="preserve">, </w:t>
      </w:r>
      <w:r w:rsidRPr="004400E8">
        <w:rPr>
          <w:rFonts w:cstheme="minorHAnsi"/>
        </w:rPr>
        <w:t xml:space="preserve">u pravilu u trajanju </w:t>
      </w:r>
      <w:r w:rsidR="009C1058" w:rsidRPr="004400E8">
        <w:rPr>
          <w:rFonts w:cstheme="minorHAnsi"/>
        </w:rPr>
        <w:t>od</w:t>
      </w:r>
      <w:r w:rsidRPr="004400E8">
        <w:rPr>
          <w:rFonts w:cstheme="minorHAnsi"/>
        </w:rPr>
        <w:t xml:space="preserve"> </w:t>
      </w:r>
      <w:r w:rsidR="009C1058" w:rsidRPr="004400E8">
        <w:rPr>
          <w:rFonts w:cstheme="minorHAnsi"/>
        </w:rPr>
        <w:t>p</w:t>
      </w:r>
      <w:r w:rsidRPr="004400E8">
        <w:rPr>
          <w:rFonts w:cstheme="minorHAnsi"/>
        </w:rPr>
        <w:t>et godina.</w:t>
      </w:r>
    </w:p>
    <w:p w14:paraId="7577BEC7" w14:textId="77777777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(3) Ugovor u ime Grada sklapa gradonačelnik ili osoba koju gradonačelnik za to ovlasti.</w:t>
      </w:r>
    </w:p>
    <w:p w14:paraId="18E30FB3" w14:textId="5D1AF0ED" w:rsidR="00F76671" w:rsidRPr="004400E8" w:rsidRDefault="00F76671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(4) Ugovor se može produžiti.</w:t>
      </w:r>
    </w:p>
    <w:p w14:paraId="3DF995F5" w14:textId="77777777" w:rsidR="009C1058" w:rsidRPr="004400E8" w:rsidRDefault="009C1058" w:rsidP="00CA537E">
      <w:pPr>
        <w:spacing w:after="0"/>
        <w:jc w:val="center"/>
        <w:rPr>
          <w:rFonts w:cstheme="minorHAnsi"/>
        </w:rPr>
      </w:pPr>
    </w:p>
    <w:p w14:paraId="0DDEC35E" w14:textId="20E2BC97" w:rsidR="00A854EC" w:rsidRPr="004400E8" w:rsidRDefault="00A854EC" w:rsidP="00CA537E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1</w:t>
      </w:r>
      <w:r w:rsidR="0064705D" w:rsidRPr="004400E8">
        <w:rPr>
          <w:rFonts w:cstheme="minorHAnsi"/>
        </w:rPr>
        <w:t>9</w:t>
      </w:r>
      <w:r w:rsidRPr="004400E8">
        <w:rPr>
          <w:rFonts w:cstheme="minorHAnsi"/>
        </w:rPr>
        <w:t>.</w:t>
      </w:r>
    </w:p>
    <w:p w14:paraId="35F9B65B" w14:textId="77777777" w:rsidR="00A854EC" w:rsidRPr="004400E8" w:rsidRDefault="00A854EC" w:rsidP="00CA537E">
      <w:pPr>
        <w:spacing w:after="0"/>
        <w:jc w:val="both"/>
        <w:rPr>
          <w:rFonts w:cstheme="minorHAnsi"/>
        </w:rPr>
      </w:pPr>
      <w:bookmarkStart w:id="10" w:name="_Hlk205552437"/>
      <w:r w:rsidRPr="004400E8">
        <w:rPr>
          <w:rFonts w:cstheme="minorHAnsi"/>
        </w:rPr>
        <w:t>Ugovor se sklapa u pisanom obliku, a osobito sadrži:</w:t>
      </w:r>
    </w:p>
    <w:p w14:paraId="47D5864B" w14:textId="4D3D2EBD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podatke o ugovornim stranama</w:t>
      </w:r>
    </w:p>
    <w:p w14:paraId="09DD3988" w14:textId="1A2B19E0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 xml:space="preserve">podatke o prostoru kulture koji se daje na korištenje i njegovom stanju </w:t>
      </w:r>
    </w:p>
    <w:p w14:paraId="7802F3FF" w14:textId="2A8DBBC1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podatke o kulturnim programima, projektima i aktivnostima koje korisnik obavlja u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prostoru kulture te o obvezi namjenskog korištenja prostora</w:t>
      </w:r>
    </w:p>
    <w:p w14:paraId="245764AA" w14:textId="732394D4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odredbu o načinu i roku predaje prostora kulture korisniku</w:t>
      </w:r>
    </w:p>
    <w:p w14:paraId="47BD9E4E" w14:textId="37116D32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vrijeme trajanja korištenja</w:t>
      </w:r>
    </w:p>
    <w:p w14:paraId="4C84CE8F" w14:textId="151411A2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lastRenderedPageBreak/>
        <w:t xml:space="preserve">iznos naknade za </w:t>
      </w:r>
      <w:r w:rsidR="00453950" w:rsidRPr="004400E8">
        <w:rPr>
          <w:rFonts w:cstheme="minorHAnsi"/>
        </w:rPr>
        <w:t>zakup</w:t>
      </w:r>
      <w:r w:rsidRPr="004400E8">
        <w:rPr>
          <w:rFonts w:cstheme="minorHAnsi"/>
        </w:rPr>
        <w:t xml:space="preserve"> prostora kulture i ostalih troškova u svezi s korištenjem te rok</w:t>
      </w:r>
      <w:r w:rsidR="005C5906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i način plaćanja</w:t>
      </w:r>
    </w:p>
    <w:p w14:paraId="62505FDA" w14:textId="20CF1C31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 xml:space="preserve">odredbu o obvezi dostave godišnjeg izvješća </w:t>
      </w:r>
      <w:r w:rsidR="005C5906" w:rsidRPr="004400E8">
        <w:rPr>
          <w:rFonts w:cstheme="minorHAnsi"/>
        </w:rPr>
        <w:t xml:space="preserve">UODD </w:t>
      </w:r>
      <w:r w:rsidRPr="004400E8">
        <w:rPr>
          <w:rFonts w:cstheme="minorHAnsi"/>
        </w:rPr>
        <w:t>o realizaciji kulturnih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programa, projek</w:t>
      </w:r>
      <w:r w:rsidR="005C5906" w:rsidRPr="004400E8">
        <w:rPr>
          <w:rFonts w:cstheme="minorHAnsi"/>
        </w:rPr>
        <w:t>a</w:t>
      </w:r>
      <w:r w:rsidRPr="004400E8">
        <w:rPr>
          <w:rFonts w:cstheme="minorHAnsi"/>
        </w:rPr>
        <w:t>ta</w:t>
      </w:r>
      <w:r w:rsidR="005C5906" w:rsidRPr="004400E8">
        <w:rPr>
          <w:rFonts w:cstheme="minorHAnsi"/>
        </w:rPr>
        <w:t xml:space="preserve"> ili</w:t>
      </w:r>
      <w:r w:rsidRPr="004400E8">
        <w:rPr>
          <w:rFonts w:cstheme="minorHAnsi"/>
        </w:rPr>
        <w:t xml:space="preserve"> aktivnosti</w:t>
      </w:r>
    </w:p>
    <w:p w14:paraId="407A1140" w14:textId="033CF8CF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 xml:space="preserve">odredbu o </w:t>
      </w:r>
      <w:r w:rsidR="005C5906" w:rsidRPr="004400E8">
        <w:rPr>
          <w:rFonts w:cstheme="minorHAnsi"/>
        </w:rPr>
        <w:t xml:space="preserve">načinu </w:t>
      </w:r>
      <w:r w:rsidRPr="004400E8">
        <w:rPr>
          <w:rFonts w:cstheme="minorHAnsi"/>
        </w:rPr>
        <w:t>prestank</w:t>
      </w:r>
      <w:r w:rsidR="00453950" w:rsidRPr="004400E8">
        <w:rPr>
          <w:rFonts w:cstheme="minorHAnsi"/>
        </w:rPr>
        <w:t>a</w:t>
      </w:r>
      <w:r w:rsidRPr="004400E8">
        <w:rPr>
          <w:rFonts w:cstheme="minorHAnsi"/>
        </w:rPr>
        <w:t xml:space="preserve"> ugovora</w:t>
      </w:r>
    </w:p>
    <w:p w14:paraId="25F4A309" w14:textId="28AAA6C9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odredbu o otkaznom roku</w:t>
      </w:r>
    </w:p>
    <w:p w14:paraId="0FEBF4B8" w14:textId="32E77A94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odredbu o plaćanju naknade štete nastale uslijed oštećenja prostora kulture ili zajedničkih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dijelova nekretnine u kojoj se nalazi prostor kulture</w:t>
      </w:r>
      <w:r w:rsidR="005C5906" w:rsidRPr="004400E8">
        <w:rPr>
          <w:rFonts w:cstheme="minorHAnsi"/>
        </w:rPr>
        <w:t xml:space="preserve"> i </w:t>
      </w:r>
    </w:p>
    <w:p w14:paraId="19EA7420" w14:textId="4791961A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odredbu kojom se korisnik obvezuje prostor kulture predati u posjed Gradu slobodan od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 xml:space="preserve">osoba i stvari istekom roka na koji je dan </w:t>
      </w:r>
      <w:r w:rsidR="00453950" w:rsidRPr="004400E8">
        <w:rPr>
          <w:rFonts w:cstheme="minorHAnsi"/>
        </w:rPr>
        <w:t>u zakup</w:t>
      </w:r>
      <w:r w:rsidRPr="004400E8">
        <w:rPr>
          <w:rFonts w:cstheme="minorHAnsi"/>
        </w:rPr>
        <w:t>, odnosno istekom otkaznog roka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ili raskida ugovora.</w:t>
      </w:r>
    </w:p>
    <w:bookmarkEnd w:id="10"/>
    <w:p w14:paraId="325334D3" w14:textId="77777777" w:rsidR="00A01AF7" w:rsidRPr="004400E8" w:rsidRDefault="00A01AF7" w:rsidP="00CA537E">
      <w:pPr>
        <w:spacing w:after="0"/>
        <w:jc w:val="center"/>
        <w:rPr>
          <w:rFonts w:cstheme="minorHAnsi"/>
        </w:rPr>
      </w:pPr>
    </w:p>
    <w:p w14:paraId="5275B2AF" w14:textId="32D42621" w:rsidR="00A854EC" w:rsidRPr="004400E8" w:rsidRDefault="00A854EC" w:rsidP="00CA537E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64705D" w:rsidRPr="004400E8">
        <w:rPr>
          <w:rFonts w:cstheme="minorHAnsi"/>
        </w:rPr>
        <w:t>20</w:t>
      </w:r>
      <w:r w:rsidRPr="004400E8">
        <w:rPr>
          <w:rFonts w:cstheme="minorHAnsi"/>
        </w:rPr>
        <w:t>.</w:t>
      </w:r>
    </w:p>
    <w:p w14:paraId="3937D78C" w14:textId="592463D2" w:rsidR="00A854EC" w:rsidRPr="004400E8" w:rsidRDefault="00A854EC" w:rsidP="005C5906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Grad može otkazati ugovor bez obzira na ugovorene odredbe o trajanju </w:t>
      </w:r>
      <w:r w:rsidR="00453950" w:rsidRPr="004400E8">
        <w:rPr>
          <w:rFonts w:cstheme="minorHAnsi"/>
        </w:rPr>
        <w:t>zakupa</w:t>
      </w:r>
      <w:r w:rsidRPr="004400E8">
        <w:rPr>
          <w:rFonts w:cstheme="minorHAnsi"/>
        </w:rPr>
        <w:t>,</w:t>
      </w:r>
      <w:r w:rsidR="00C11F5F" w:rsidRPr="004400E8">
        <w:rPr>
          <w:rFonts w:cstheme="minorHAnsi"/>
        </w:rPr>
        <w:t xml:space="preserve"> u slučaju da</w:t>
      </w:r>
      <w:r w:rsidRPr="004400E8">
        <w:rPr>
          <w:rFonts w:cstheme="minorHAnsi"/>
        </w:rPr>
        <w:t xml:space="preserve"> korisnik:</w:t>
      </w:r>
    </w:p>
    <w:p w14:paraId="09ECE9AE" w14:textId="100EFA40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ne započne koristiti prostor kulture u ugovorenom roku ili ga prestane koristiti bez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opravdanog razloga na vrijeme duže od 60 dana</w:t>
      </w:r>
    </w:p>
    <w:p w14:paraId="433335E9" w14:textId="29A31037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koristi prostor kulture suprotno ugovoru ili mu nanosi znatniju štetu koristeći ga bez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dužne pažnje</w:t>
      </w:r>
    </w:p>
    <w:p w14:paraId="3128FDBA" w14:textId="1988ED56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 xml:space="preserve">ne plati naknadu za </w:t>
      </w:r>
      <w:r w:rsidR="00453950" w:rsidRPr="004400E8">
        <w:rPr>
          <w:rFonts w:cstheme="minorHAnsi"/>
        </w:rPr>
        <w:t>zakup</w:t>
      </w:r>
      <w:r w:rsidRPr="004400E8">
        <w:rPr>
          <w:rFonts w:cstheme="minorHAnsi"/>
        </w:rPr>
        <w:t xml:space="preserve"> i druge troškove </w:t>
      </w:r>
      <w:bookmarkStart w:id="11" w:name="_Hlk205806024"/>
      <w:r w:rsidRPr="004400E8">
        <w:rPr>
          <w:rFonts w:cstheme="minorHAnsi"/>
        </w:rPr>
        <w:t xml:space="preserve">u svezi s korištenjem prostora kulture </w:t>
      </w:r>
      <w:bookmarkEnd w:id="11"/>
      <w:r w:rsidRPr="004400E8">
        <w:rPr>
          <w:rFonts w:cstheme="minorHAnsi"/>
        </w:rPr>
        <w:t>u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roku od 15 dana od dostave pisane opomene Grada</w:t>
      </w:r>
    </w:p>
    <w:p w14:paraId="45746622" w14:textId="5D27CD0B" w:rsidR="006415F2" w:rsidRPr="004400E8" w:rsidRDefault="006415F2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ne dostavi godišnje izvješće o realizaciji kulturnih programa, projekata ili aktivnosti u svezi s korištenjem prostora kulture</w:t>
      </w:r>
    </w:p>
    <w:p w14:paraId="0C9A8B43" w14:textId="13F2592D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onemogući Gradu nesmetanu kontrolu korištenja prostora kulture</w:t>
      </w:r>
    </w:p>
    <w:p w14:paraId="1FDD2FC8" w14:textId="7B4FD92F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 xml:space="preserve">obavlja preinake u prostoru kulture bez prethodne pisane suglasnosti </w:t>
      </w:r>
      <w:r w:rsidR="00C11F5F" w:rsidRPr="004400E8">
        <w:rPr>
          <w:rFonts w:cstheme="minorHAnsi"/>
        </w:rPr>
        <w:t xml:space="preserve">UODD </w:t>
      </w:r>
    </w:p>
    <w:p w14:paraId="3182A0FF" w14:textId="414BD2F1" w:rsidR="00A854EC" w:rsidRPr="004400E8" w:rsidRDefault="00A854EC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korištenjem prostora kulture ometa ostale suvlasnike nekretnine u mirnom</w:t>
      </w:r>
      <w:r w:rsidR="00060F8B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korištenju zajedničkih dijelova nekretnine</w:t>
      </w:r>
      <w:r w:rsidR="00C11F5F" w:rsidRPr="004400E8">
        <w:rPr>
          <w:rFonts w:cstheme="minorHAnsi"/>
        </w:rPr>
        <w:t xml:space="preserve"> ili</w:t>
      </w:r>
    </w:p>
    <w:p w14:paraId="7B673066" w14:textId="14E82C90" w:rsidR="00A854EC" w:rsidRPr="004400E8" w:rsidRDefault="00C11F5F" w:rsidP="005C5906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 xml:space="preserve">na bilo koji drugi način ne poštuje odredbe </w:t>
      </w:r>
      <w:r w:rsidR="00A854EC" w:rsidRPr="004400E8">
        <w:rPr>
          <w:rFonts w:cstheme="minorHAnsi"/>
        </w:rPr>
        <w:t>ugovora.</w:t>
      </w:r>
    </w:p>
    <w:p w14:paraId="40B8AA1F" w14:textId="77777777" w:rsidR="00A854EC" w:rsidRPr="004400E8" w:rsidRDefault="00A854EC" w:rsidP="005C5906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Korisnik može otkazati ugovor ne navodeći razloge za to.</w:t>
      </w:r>
    </w:p>
    <w:p w14:paraId="06550DA8" w14:textId="32598A2F" w:rsidR="00A854EC" w:rsidRPr="004400E8" w:rsidRDefault="00A854EC" w:rsidP="005C5906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(3) </w:t>
      </w:r>
      <w:r w:rsidR="00C11F5F" w:rsidRPr="004400E8">
        <w:rPr>
          <w:rFonts w:cstheme="minorHAnsi"/>
        </w:rPr>
        <w:t>Za otkaz ugovora, ugovorne strane moraju se pridržavati otkaznog roka od 30 dana</w:t>
      </w:r>
      <w:r w:rsidR="00F77E59" w:rsidRPr="004400E8">
        <w:rPr>
          <w:rFonts w:cstheme="minorHAnsi"/>
        </w:rPr>
        <w:t xml:space="preserve"> od dostave otkaznog pisma</w:t>
      </w:r>
      <w:r w:rsidR="00F814F1" w:rsidRPr="004400E8">
        <w:rPr>
          <w:rFonts w:cstheme="minorHAnsi"/>
        </w:rPr>
        <w:t>.</w:t>
      </w:r>
      <w:r w:rsidR="00F77E59" w:rsidRPr="004400E8">
        <w:rPr>
          <w:rFonts w:cstheme="minorHAnsi"/>
          <w:strike/>
        </w:rPr>
        <w:t xml:space="preserve"> </w:t>
      </w:r>
    </w:p>
    <w:p w14:paraId="07F98AD3" w14:textId="77F4E538" w:rsidR="00A854EC" w:rsidRPr="004400E8" w:rsidRDefault="00A854EC" w:rsidP="00CA537E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662C6A" w:rsidRPr="004400E8">
        <w:rPr>
          <w:rFonts w:cstheme="minorHAnsi"/>
        </w:rPr>
        <w:t>2</w:t>
      </w:r>
      <w:r w:rsidR="0064705D" w:rsidRPr="004400E8">
        <w:rPr>
          <w:rFonts w:cstheme="minorHAnsi"/>
        </w:rPr>
        <w:t>1</w:t>
      </w:r>
      <w:r w:rsidRPr="004400E8">
        <w:rPr>
          <w:rFonts w:cstheme="minorHAnsi"/>
        </w:rPr>
        <w:t>.</w:t>
      </w:r>
    </w:p>
    <w:p w14:paraId="15B36366" w14:textId="284AD85E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</w:t>
      </w:r>
      <w:r w:rsidR="00A06A0F" w:rsidRPr="004400E8">
        <w:rPr>
          <w:rFonts w:cstheme="minorHAnsi"/>
        </w:rPr>
        <w:t>Visinu n</w:t>
      </w:r>
      <w:r w:rsidRPr="004400E8">
        <w:rPr>
          <w:rFonts w:cstheme="minorHAnsi"/>
        </w:rPr>
        <w:t>aknad</w:t>
      </w:r>
      <w:r w:rsidR="00A06A0F" w:rsidRPr="004400E8">
        <w:rPr>
          <w:rFonts w:cstheme="minorHAnsi"/>
        </w:rPr>
        <w:t>e</w:t>
      </w:r>
      <w:r w:rsidRPr="004400E8">
        <w:rPr>
          <w:rFonts w:cstheme="minorHAnsi"/>
        </w:rPr>
        <w:t xml:space="preserve"> za </w:t>
      </w:r>
      <w:r w:rsidR="00453950" w:rsidRPr="004400E8">
        <w:rPr>
          <w:rFonts w:cstheme="minorHAnsi"/>
        </w:rPr>
        <w:t>zakup</w:t>
      </w:r>
      <w:r w:rsidRPr="004400E8">
        <w:rPr>
          <w:rFonts w:cstheme="minorHAnsi"/>
        </w:rPr>
        <w:t xml:space="preserve"> prostora kulture </w:t>
      </w:r>
      <w:r w:rsidR="00A06A0F" w:rsidRPr="004400E8">
        <w:rPr>
          <w:rFonts w:cstheme="minorHAnsi"/>
        </w:rPr>
        <w:t>određuje gradonačelnik u odluci o raspisivanju natječaja</w:t>
      </w:r>
      <w:r w:rsidRPr="004400E8">
        <w:rPr>
          <w:rFonts w:cstheme="minorHAnsi"/>
        </w:rPr>
        <w:t>.</w:t>
      </w:r>
    </w:p>
    <w:p w14:paraId="08855410" w14:textId="6B972650" w:rsidR="00650177" w:rsidRPr="004400E8" w:rsidRDefault="00650177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U određivanju visine naknade u obzir se uzima ekonomska održivost obavljanja kulturne djelatnosti i namjena nekretnine, a ne tržišna isplativost.</w:t>
      </w:r>
    </w:p>
    <w:p w14:paraId="1C009652" w14:textId="0FD34B27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650177" w:rsidRPr="004400E8">
        <w:rPr>
          <w:rFonts w:cstheme="minorHAnsi"/>
        </w:rPr>
        <w:t>3</w:t>
      </w:r>
      <w:r w:rsidRPr="004400E8">
        <w:rPr>
          <w:rFonts w:cstheme="minorHAnsi"/>
        </w:rPr>
        <w:t>) Osim naknade iz stavka 1. ovoga članka, korisnik je</w:t>
      </w:r>
      <w:r w:rsidR="001F77D5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u obvezi plaćati sve troškove u svezi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s korištenjem prostora na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temelju ispostavljenih računa ili drugih vjerodostojnih isprava, ako natječajem nije drukčije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određeno.</w:t>
      </w:r>
    </w:p>
    <w:p w14:paraId="5D93957D" w14:textId="73E486F3" w:rsidR="00A854EC" w:rsidRPr="004400E8" w:rsidRDefault="00A854EC" w:rsidP="00CA537E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662C6A" w:rsidRPr="004400E8">
        <w:rPr>
          <w:rFonts w:cstheme="minorHAnsi"/>
        </w:rPr>
        <w:t>2</w:t>
      </w:r>
      <w:r w:rsidR="0064705D" w:rsidRPr="004400E8">
        <w:rPr>
          <w:rFonts w:cstheme="minorHAnsi"/>
        </w:rPr>
        <w:t>2</w:t>
      </w:r>
      <w:r w:rsidRPr="004400E8">
        <w:rPr>
          <w:rFonts w:cstheme="minorHAnsi"/>
        </w:rPr>
        <w:t>.</w:t>
      </w:r>
    </w:p>
    <w:p w14:paraId="01DAC41D" w14:textId="6C0E0012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Korisnik može koristiti prostor kulture </w:t>
      </w:r>
      <w:r w:rsidR="001F77D5" w:rsidRPr="004400E8">
        <w:rPr>
          <w:rFonts w:cstheme="minorHAnsi"/>
        </w:rPr>
        <w:t xml:space="preserve">isključivo </w:t>
      </w:r>
      <w:r w:rsidRPr="004400E8">
        <w:rPr>
          <w:rFonts w:cstheme="minorHAnsi"/>
        </w:rPr>
        <w:t>u svrhu i na način određen ugovorom.</w:t>
      </w:r>
    </w:p>
    <w:p w14:paraId="29738C04" w14:textId="65315EDD" w:rsidR="005834C1" w:rsidRPr="004400E8" w:rsidRDefault="005834C1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Korisnik ne smije prostor kulture dati u podnajam</w:t>
      </w:r>
      <w:r w:rsidR="00CB0F65" w:rsidRPr="004400E8">
        <w:rPr>
          <w:rFonts w:cstheme="minorHAnsi"/>
        </w:rPr>
        <w:t xml:space="preserve"> trećim osobama</w:t>
      </w:r>
      <w:r w:rsidRPr="004400E8">
        <w:rPr>
          <w:rFonts w:cstheme="minorHAnsi"/>
        </w:rPr>
        <w:t>.</w:t>
      </w:r>
    </w:p>
    <w:p w14:paraId="2DBD6AE6" w14:textId="353AB07A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5834C1" w:rsidRPr="004400E8">
        <w:rPr>
          <w:rFonts w:cstheme="minorHAnsi"/>
        </w:rPr>
        <w:t>3</w:t>
      </w:r>
      <w:r w:rsidRPr="004400E8">
        <w:rPr>
          <w:rFonts w:cstheme="minorHAnsi"/>
        </w:rPr>
        <w:t>) Korisnik je odgovoran za svaku štetu koja nastane uslijed neodgovarajućeg korištenja</w:t>
      </w:r>
      <w:r w:rsidR="001F77D5" w:rsidRPr="004400E8">
        <w:rPr>
          <w:rFonts w:cstheme="minorHAnsi"/>
        </w:rPr>
        <w:t>,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odnosno zanemarivanja prostora kulture koji koristi.</w:t>
      </w:r>
    </w:p>
    <w:p w14:paraId="58E4F482" w14:textId="03220431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</w:t>
      </w:r>
      <w:r w:rsidR="005834C1" w:rsidRPr="004400E8">
        <w:rPr>
          <w:rFonts w:cstheme="minorHAnsi"/>
        </w:rPr>
        <w:t>4</w:t>
      </w:r>
      <w:r w:rsidRPr="004400E8">
        <w:rPr>
          <w:rFonts w:cstheme="minorHAnsi"/>
        </w:rPr>
        <w:t>) Korisnik je dužan omogućiti ovlaštenoj osobi Grada nesmetani ulazak u prostor kulture radi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obavljanja kontrole korištenja istog.</w:t>
      </w:r>
    </w:p>
    <w:p w14:paraId="62850461" w14:textId="027489A3" w:rsidR="00A854EC" w:rsidRPr="004400E8" w:rsidRDefault="00A854EC" w:rsidP="00CA537E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662C6A" w:rsidRPr="004400E8">
        <w:rPr>
          <w:rFonts w:cstheme="minorHAnsi"/>
        </w:rPr>
        <w:t>2</w:t>
      </w:r>
      <w:r w:rsidR="0064705D" w:rsidRPr="004400E8">
        <w:rPr>
          <w:rFonts w:cstheme="minorHAnsi"/>
        </w:rPr>
        <w:t>3</w:t>
      </w:r>
      <w:r w:rsidRPr="004400E8">
        <w:rPr>
          <w:rFonts w:cstheme="minorHAnsi"/>
        </w:rPr>
        <w:t>.</w:t>
      </w:r>
    </w:p>
    <w:p w14:paraId="2405DF52" w14:textId="77777777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Korisnik snosi troškove tekućeg održavanja prostora kulture, a naročito:</w:t>
      </w:r>
    </w:p>
    <w:p w14:paraId="2C61AF8D" w14:textId="3C892605" w:rsidR="00A854EC" w:rsidRPr="004400E8" w:rsidRDefault="00A854EC" w:rsidP="001F77D5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manjih soboslikarskih radova na zidovima, stropovima, vanjskoj i unutarnjoj stolariji,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vanjskoj ogradi i slično</w:t>
      </w:r>
    </w:p>
    <w:p w14:paraId="3A98854C" w14:textId="74846315" w:rsidR="00A854EC" w:rsidRPr="004400E8" w:rsidRDefault="00A854EC" w:rsidP="001F77D5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manjih popravaka i oštećenja unutarnjih zidova i stropova</w:t>
      </w:r>
    </w:p>
    <w:p w14:paraId="1A864B97" w14:textId="12DA4B1D" w:rsidR="00A854EC" w:rsidRPr="004400E8" w:rsidRDefault="00A854EC" w:rsidP="001F77D5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lastRenderedPageBreak/>
        <w:t>manjih popravaka na instalacijama i sanitarnoj opremi te pripadajućim odvodnim i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dovodnim armaturama i uređajima, električnim prekidačima, utičnicama, rasvjetnim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tijelima i slično</w:t>
      </w:r>
    </w:p>
    <w:p w14:paraId="763969E5" w14:textId="13A0695C" w:rsidR="001F77D5" w:rsidRPr="004400E8" w:rsidRDefault="001F77D5" w:rsidP="001F77D5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 xml:space="preserve">redovitog održavanja odvoda, slavina, </w:t>
      </w:r>
      <w:proofErr w:type="spellStart"/>
      <w:r w:rsidRPr="004400E8">
        <w:rPr>
          <w:rFonts w:cstheme="minorHAnsi"/>
        </w:rPr>
        <w:t>vodokotličnih</w:t>
      </w:r>
      <w:proofErr w:type="spellEnd"/>
      <w:r w:rsidRPr="004400E8">
        <w:rPr>
          <w:rFonts w:cstheme="minorHAnsi"/>
        </w:rPr>
        <w:t xml:space="preserve"> </w:t>
      </w:r>
      <w:proofErr w:type="spellStart"/>
      <w:r w:rsidRPr="004400E8">
        <w:rPr>
          <w:rFonts w:cstheme="minorHAnsi"/>
        </w:rPr>
        <w:t>plovnika</w:t>
      </w:r>
      <w:proofErr w:type="spellEnd"/>
      <w:r w:rsidRPr="004400E8">
        <w:rPr>
          <w:rFonts w:cstheme="minorHAnsi"/>
        </w:rPr>
        <w:t xml:space="preserve"> i ostale sanitarne opreme</w:t>
      </w:r>
    </w:p>
    <w:p w14:paraId="2D0EA5EA" w14:textId="2F255AEF" w:rsidR="00A854EC" w:rsidRPr="004400E8" w:rsidRDefault="00A854EC" w:rsidP="001F77D5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redovitog održavanja čistoće prostora</w:t>
      </w:r>
      <w:r w:rsidR="001F77D5" w:rsidRPr="004400E8">
        <w:rPr>
          <w:rFonts w:cstheme="minorHAnsi"/>
        </w:rPr>
        <w:t xml:space="preserve"> i</w:t>
      </w:r>
    </w:p>
    <w:p w14:paraId="62AD907F" w14:textId="70C38649" w:rsidR="00A854EC" w:rsidRPr="004400E8" w:rsidRDefault="00A854EC" w:rsidP="001F77D5">
      <w:pPr>
        <w:pStyle w:val="Odlomakpopisa"/>
        <w:numPr>
          <w:ilvl w:val="1"/>
          <w:numId w:val="18"/>
        </w:numPr>
        <w:spacing w:after="0"/>
        <w:ind w:left="357" w:hanging="357"/>
        <w:jc w:val="both"/>
        <w:rPr>
          <w:rFonts w:cstheme="minorHAnsi"/>
        </w:rPr>
      </w:pPr>
      <w:r w:rsidRPr="004400E8">
        <w:rPr>
          <w:rFonts w:cstheme="minorHAnsi"/>
        </w:rPr>
        <w:t>zamjene dotrajalih kvaka i brava na vratima i stolariji, zamjene dotrajalog kita ili silikona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na vratima i stolariji, zamjene dotrajalih rasvjetnih tijela, prekidača i utičnica i slično.</w:t>
      </w:r>
    </w:p>
    <w:p w14:paraId="49AB7888" w14:textId="77777777" w:rsidR="00CA537E" w:rsidRPr="004400E8" w:rsidRDefault="00CA537E" w:rsidP="00CA537E">
      <w:pPr>
        <w:spacing w:after="0"/>
        <w:jc w:val="both"/>
        <w:rPr>
          <w:rFonts w:cstheme="minorHAnsi"/>
        </w:rPr>
      </w:pPr>
    </w:p>
    <w:p w14:paraId="378D368C" w14:textId="2805A91B" w:rsidR="00A854EC" w:rsidRPr="004400E8" w:rsidRDefault="00A854EC" w:rsidP="00CA537E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662C6A" w:rsidRPr="004400E8">
        <w:rPr>
          <w:rFonts w:cstheme="minorHAnsi"/>
        </w:rPr>
        <w:t>2</w:t>
      </w:r>
      <w:r w:rsidR="0064705D" w:rsidRPr="004400E8">
        <w:rPr>
          <w:rFonts w:cstheme="minorHAnsi"/>
        </w:rPr>
        <w:t>4</w:t>
      </w:r>
      <w:r w:rsidRPr="004400E8">
        <w:rPr>
          <w:rFonts w:cstheme="minorHAnsi"/>
        </w:rPr>
        <w:t>.</w:t>
      </w:r>
    </w:p>
    <w:p w14:paraId="6D37A1D9" w14:textId="5B805E44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(1) Korisnik</w:t>
      </w:r>
      <w:r w:rsidR="001F77D5" w:rsidRPr="004400E8">
        <w:rPr>
          <w:rFonts w:cstheme="minorHAnsi"/>
        </w:rPr>
        <w:t>u nije dozvoljena</w:t>
      </w:r>
      <w:r w:rsidRPr="004400E8">
        <w:rPr>
          <w:rFonts w:cstheme="minorHAnsi"/>
        </w:rPr>
        <w:t xml:space="preserve"> preinak</w:t>
      </w:r>
      <w:r w:rsidR="001F77D5" w:rsidRPr="004400E8">
        <w:rPr>
          <w:rFonts w:cstheme="minorHAnsi"/>
        </w:rPr>
        <w:t>a</w:t>
      </w:r>
      <w:r w:rsidRPr="004400E8">
        <w:rPr>
          <w:rFonts w:cstheme="minorHAnsi"/>
        </w:rPr>
        <w:t xml:space="preserve"> prostora kulture </w:t>
      </w:r>
      <w:bookmarkStart w:id="12" w:name="_Hlk193794179"/>
      <w:r w:rsidRPr="004400E8">
        <w:rPr>
          <w:rFonts w:cstheme="minorHAnsi"/>
        </w:rPr>
        <w:t>kojom se mijenja konstrukcija,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raspored, površina, namjena, unutarnji i/ili vanjski izgled prostora</w:t>
      </w:r>
      <w:r w:rsidR="001F77D5" w:rsidRPr="004400E8">
        <w:rPr>
          <w:rFonts w:cstheme="minorHAnsi"/>
        </w:rPr>
        <w:t>,</w:t>
      </w:r>
      <w:r w:rsidRPr="004400E8">
        <w:rPr>
          <w:rFonts w:cstheme="minorHAnsi"/>
        </w:rPr>
        <w:t xml:space="preserve"> odnosno bitni zahtjevi za</w:t>
      </w:r>
      <w:r w:rsidR="00D00B60" w:rsidRPr="004400E8">
        <w:rPr>
          <w:rFonts w:cstheme="minorHAnsi"/>
        </w:rPr>
        <w:t xml:space="preserve"> </w:t>
      </w:r>
      <w:r w:rsidRPr="004400E8">
        <w:rPr>
          <w:rFonts w:cstheme="minorHAnsi"/>
        </w:rPr>
        <w:t>postojeću građevinu</w:t>
      </w:r>
      <w:bookmarkEnd w:id="12"/>
      <w:r w:rsidRPr="004400E8">
        <w:rPr>
          <w:rFonts w:cstheme="minorHAnsi"/>
        </w:rPr>
        <w:t>, bez prethodne pisane suglasnosti Grada.</w:t>
      </w:r>
    </w:p>
    <w:p w14:paraId="3E1C6324" w14:textId="215E8EC6" w:rsidR="001F77D5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(2) Suglasnost za izvođenje radova iz stavka 1. ovoga članka</w:t>
      </w:r>
      <w:r w:rsidR="001F77D5" w:rsidRPr="004400E8">
        <w:rPr>
          <w:rFonts w:cstheme="minorHAnsi"/>
        </w:rPr>
        <w:t>,</w:t>
      </w:r>
      <w:r w:rsidRPr="004400E8">
        <w:rPr>
          <w:rFonts w:cstheme="minorHAnsi"/>
        </w:rPr>
        <w:t xml:space="preserve"> </w:t>
      </w:r>
      <w:r w:rsidR="007A720B" w:rsidRPr="004400E8">
        <w:rPr>
          <w:rFonts w:cstheme="minorHAnsi"/>
        </w:rPr>
        <w:t>ovisno o</w:t>
      </w:r>
      <w:r w:rsidR="004260AC" w:rsidRPr="004400E8">
        <w:rPr>
          <w:rFonts w:cstheme="minorHAnsi"/>
        </w:rPr>
        <w:t xml:space="preserve"> vrsti radova i procijenjenoj vrijednosti investicije</w:t>
      </w:r>
      <w:r w:rsidR="001F77D5" w:rsidRPr="004400E8">
        <w:rPr>
          <w:rFonts w:cstheme="minorHAnsi"/>
        </w:rPr>
        <w:t xml:space="preserve"> daje:</w:t>
      </w:r>
    </w:p>
    <w:p w14:paraId="05F4366C" w14:textId="098184CD" w:rsidR="001F77D5" w:rsidRPr="004400E8" w:rsidRDefault="001F77D5" w:rsidP="001F77D5">
      <w:pPr>
        <w:pStyle w:val="Odlomakpopisa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UODD z</w:t>
      </w:r>
      <w:r w:rsidR="004260AC" w:rsidRPr="004400E8">
        <w:rPr>
          <w:rFonts w:cstheme="minorHAnsi"/>
        </w:rPr>
        <w:t xml:space="preserve">a radove koji su po svojoj vrsti radovi tekućeg održavanja te im je procijenjena vrijednost do 2.650,00 eura (bez PDV-a) </w:t>
      </w:r>
      <w:r w:rsidR="001C3608" w:rsidRPr="004400E8">
        <w:rPr>
          <w:rFonts w:cstheme="minorHAnsi"/>
        </w:rPr>
        <w:t>ili</w:t>
      </w:r>
    </w:p>
    <w:p w14:paraId="0A490350" w14:textId="36DA0D09" w:rsidR="00A854EC" w:rsidRPr="004400E8" w:rsidRDefault="001F77D5" w:rsidP="001F77D5">
      <w:pPr>
        <w:pStyle w:val="Odlomakpopisa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gradonačelnik</w:t>
      </w:r>
      <w:r w:rsidR="001C3608" w:rsidRPr="004400E8">
        <w:rPr>
          <w:rFonts w:cstheme="minorHAnsi"/>
        </w:rPr>
        <w:t xml:space="preserve"> </w:t>
      </w:r>
      <w:r w:rsidR="004260AC" w:rsidRPr="004400E8">
        <w:rPr>
          <w:rFonts w:cstheme="minorHAnsi"/>
        </w:rPr>
        <w:t>za radove</w:t>
      </w:r>
      <w:r w:rsidR="00C7205E" w:rsidRPr="004400E8">
        <w:rPr>
          <w:rFonts w:cstheme="minorHAnsi"/>
        </w:rPr>
        <w:t xml:space="preserve"> čija procijenjena vrijednost prelazi 2.650,00 eura (bez PDV-a), a</w:t>
      </w:r>
      <w:r w:rsidR="004260AC" w:rsidRPr="004400E8">
        <w:rPr>
          <w:rFonts w:cstheme="minorHAnsi"/>
        </w:rPr>
        <w:t xml:space="preserve"> koji imaju osobine</w:t>
      </w:r>
      <w:r w:rsidR="00690437" w:rsidRPr="004400E8">
        <w:rPr>
          <w:rFonts w:cstheme="minorHAnsi"/>
        </w:rPr>
        <w:t xml:space="preserve"> većeg</w:t>
      </w:r>
      <w:r w:rsidR="004260AC" w:rsidRPr="004400E8">
        <w:rPr>
          <w:rFonts w:cstheme="minorHAnsi"/>
        </w:rPr>
        <w:t xml:space="preserve"> investicijskog ulaganja</w:t>
      </w:r>
      <w:r w:rsidR="00690437" w:rsidRPr="004400E8">
        <w:rPr>
          <w:rFonts w:cstheme="minorHAnsi"/>
        </w:rPr>
        <w:t xml:space="preserve"> kojima se zadire u konstrukciju, raspored, površinu, namjenu, unutarnji i/ili vanjski izgled prostora odnosno bitni zahtjevi za postojeću građevinu</w:t>
      </w:r>
      <w:r w:rsidR="001C3608" w:rsidRPr="004400E8">
        <w:rPr>
          <w:rFonts w:cstheme="minorHAnsi"/>
        </w:rPr>
        <w:t>.</w:t>
      </w:r>
    </w:p>
    <w:p w14:paraId="5AEE8001" w14:textId="04DF5819" w:rsidR="00CE6487" w:rsidRPr="004400E8" w:rsidRDefault="00CE6487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(3) Korisnik nema pravo na naknadu troškova za izvršene radove.</w:t>
      </w:r>
    </w:p>
    <w:p w14:paraId="5B40D3C6" w14:textId="77777777" w:rsidR="00CA537E" w:rsidRPr="004400E8" w:rsidRDefault="00CA537E" w:rsidP="00CA537E">
      <w:pPr>
        <w:spacing w:after="0"/>
        <w:jc w:val="both"/>
        <w:rPr>
          <w:rFonts w:cstheme="minorHAnsi"/>
        </w:rPr>
      </w:pPr>
    </w:p>
    <w:p w14:paraId="37F7D8F1" w14:textId="7FD22CF9" w:rsidR="00AA6728" w:rsidRPr="004400E8" w:rsidRDefault="00670D00" w:rsidP="00AA6728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I</w:t>
      </w:r>
      <w:r w:rsidR="00E412CE" w:rsidRPr="004400E8">
        <w:rPr>
          <w:rFonts w:cstheme="minorHAnsi"/>
        </w:rPr>
        <w:t>II</w:t>
      </w:r>
      <w:r w:rsidR="00AA6728" w:rsidRPr="004400E8">
        <w:rPr>
          <w:rFonts w:cstheme="minorHAnsi"/>
        </w:rPr>
        <w:t>. UVJETI I KRITERIJI ZA DAVANJE U ZAKUP PROSTORA KULTURE FIZIČKIM OSOBAMA</w:t>
      </w:r>
    </w:p>
    <w:p w14:paraId="3841888F" w14:textId="77777777" w:rsidR="00AA6728" w:rsidRPr="004400E8" w:rsidRDefault="00AA6728" w:rsidP="00AA6728">
      <w:pPr>
        <w:spacing w:after="0"/>
        <w:jc w:val="center"/>
        <w:rPr>
          <w:rFonts w:cstheme="minorHAnsi"/>
        </w:rPr>
      </w:pPr>
    </w:p>
    <w:p w14:paraId="3A4A6FB1" w14:textId="21BD2827" w:rsidR="00AA6728" w:rsidRPr="004400E8" w:rsidRDefault="00AA6728" w:rsidP="00AA6728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662C6A" w:rsidRPr="004400E8">
        <w:rPr>
          <w:rFonts w:cstheme="minorHAnsi"/>
        </w:rPr>
        <w:t>2</w:t>
      </w:r>
      <w:r w:rsidR="0064705D" w:rsidRPr="004400E8">
        <w:rPr>
          <w:rFonts w:cstheme="minorHAnsi"/>
        </w:rPr>
        <w:t>5</w:t>
      </w:r>
      <w:r w:rsidRPr="004400E8">
        <w:rPr>
          <w:rFonts w:cstheme="minorHAnsi"/>
        </w:rPr>
        <w:t>.</w:t>
      </w:r>
    </w:p>
    <w:p w14:paraId="57387DF3" w14:textId="76A408A5" w:rsidR="00AA6728" w:rsidRPr="004400E8" w:rsidRDefault="00913582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</w:t>
      </w:r>
      <w:r w:rsidR="00AA6728" w:rsidRPr="004400E8">
        <w:rPr>
          <w:rFonts w:cstheme="minorHAnsi"/>
        </w:rPr>
        <w:t xml:space="preserve">Uvjeti za davanje u zakup gradskih prostora fizičkim osobama koje djeluju u području kulture su: </w:t>
      </w:r>
    </w:p>
    <w:p w14:paraId="2D44C95E" w14:textId="7DC4A025" w:rsidR="00AA6728" w:rsidRPr="004400E8" w:rsidRDefault="00AA6728" w:rsidP="00AA6728">
      <w:pPr>
        <w:spacing w:after="0"/>
        <w:jc w:val="both"/>
        <w:rPr>
          <w:rFonts w:cstheme="minorHAnsi"/>
        </w:rPr>
      </w:pPr>
      <w:bookmarkStart w:id="13" w:name="_Hlk205456429"/>
      <w:r w:rsidRPr="004400E8">
        <w:rPr>
          <w:rFonts w:cstheme="minorHAnsi"/>
        </w:rPr>
        <w:t>1. da ima prebivalište</w:t>
      </w:r>
      <w:r w:rsidR="0036710D" w:rsidRPr="004400E8">
        <w:rPr>
          <w:rFonts w:cstheme="minorHAnsi"/>
        </w:rPr>
        <w:t xml:space="preserve"> na području</w:t>
      </w:r>
      <w:r w:rsidRPr="004400E8">
        <w:rPr>
          <w:rFonts w:cstheme="minorHAnsi"/>
        </w:rPr>
        <w:t xml:space="preserve"> Grad</w:t>
      </w:r>
      <w:r w:rsidR="0036710D" w:rsidRPr="004400E8">
        <w:rPr>
          <w:rFonts w:cstheme="minorHAnsi"/>
        </w:rPr>
        <w:t>a</w:t>
      </w:r>
      <w:r w:rsidRPr="004400E8">
        <w:rPr>
          <w:rFonts w:cstheme="minorHAnsi"/>
        </w:rPr>
        <w:t xml:space="preserve"> Pazin</w:t>
      </w:r>
      <w:r w:rsidR="0036710D" w:rsidRPr="004400E8">
        <w:rPr>
          <w:rFonts w:cstheme="minorHAnsi"/>
        </w:rPr>
        <w:t>a</w:t>
      </w:r>
    </w:p>
    <w:p w14:paraId="42EDD8D1" w14:textId="5171DB8F" w:rsidR="00AA6728" w:rsidRPr="004400E8" w:rsidRDefault="00AA6728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2. da nema dugovanja prema državnom proračun</w:t>
      </w:r>
      <w:r w:rsidR="001C4945" w:rsidRPr="004400E8">
        <w:rPr>
          <w:rFonts w:cstheme="minorHAnsi"/>
        </w:rPr>
        <w:t>u</w:t>
      </w:r>
      <w:r w:rsidRPr="004400E8">
        <w:rPr>
          <w:rFonts w:cstheme="minorHAnsi"/>
        </w:rPr>
        <w:t xml:space="preserve"> i</w:t>
      </w:r>
      <w:r w:rsidR="001C4945" w:rsidRPr="004400E8">
        <w:rPr>
          <w:rFonts w:cstheme="minorHAnsi"/>
        </w:rPr>
        <w:t>li</w:t>
      </w:r>
      <w:r w:rsidRPr="004400E8">
        <w:rPr>
          <w:rFonts w:cstheme="minorHAnsi"/>
        </w:rPr>
        <w:t xml:space="preserve"> proračunu Grada Pazina</w:t>
      </w:r>
      <w:r w:rsidR="0036710D" w:rsidRPr="004400E8">
        <w:rPr>
          <w:rFonts w:cstheme="minorHAnsi"/>
        </w:rPr>
        <w:t xml:space="preserve"> i</w:t>
      </w:r>
    </w:p>
    <w:p w14:paraId="39A39036" w14:textId="1800DFEF" w:rsidR="00AA6728" w:rsidRPr="004400E8" w:rsidRDefault="00AA6728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3. da se protiv nje ne vodi kazneni postupak</w:t>
      </w:r>
      <w:r w:rsidR="001C4945" w:rsidRPr="004400E8">
        <w:rPr>
          <w:rFonts w:cstheme="minorHAnsi"/>
        </w:rPr>
        <w:t>.</w:t>
      </w:r>
      <w:r w:rsidRPr="004400E8">
        <w:rPr>
          <w:rFonts w:cstheme="minorHAnsi"/>
        </w:rPr>
        <w:t xml:space="preserve"> </w:t>
      </w:r>
    </w:p>
    <w:p w14:paraId="7CA9E04C" w14:textId="5CF9675B" w:rsidR="00AA6728" w:rsidRPr="004400E8" w:rsidRDefault="00913582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(2) </w:t>
      </w:r>
      <w:r w:rsidR="00AA6728" w:rsidRPr="004400E8">
        <w:rPr>
          <w:rFonts w:cstheme="minorHAnsi"/>
        </w:rPr>
        <w:t xml:space="preserve">Ako se za korištenje prostora zajednički prijavljuju dvije ili više fizičkih osoba, sve fizičke osobe moraju ispunjavati uvjete iz </w:t>
      </w:r>
      <w:r w:rsidR="001C4945" w:rsidRPr="004400E8">
        <w:rPr>
          <w:rFonts w:cstheme="minorHAnsi"/>
        </w:rPr>
        <w:t xml:space="preserve">stavka 1. </w:t>
      </w:r>
      <w:r w:rsidR="00AA6728" w:rsidRPr="004400E8">
        <w:rPr>
          <w:rFonts w:cstheme="minorHAnsi"/>
        </w:rPr>
        <w:t xml:space="preserve">ovog članka. </w:t>
      </w:r>
    </w:p>
    <w:bookmarkEnd w:id="13"/>
    <w:p w14:paraId="11A5CE53" w14:textId="77777777" w:rsidR="00AA6728" w:rsidRPr="004400E8" w:rsidRDefault="00AA6728" w:rsidP="00AA6728">
      <w:pPr>
        <w:spacing w:after="0"/>
        <w:jc w:val="both"/>
        <w:rPr>
          <w:rFonts w:cstheme="minorHAnsi"/>
        </w:rPr>
      </w:pPr>
    </w:p>
    <w:p w14:paraId="1C0EC982" w14:textId="31E040F4" w:rsidR="00AA6728" w:rsidRPr="004400E8" w:rsidRDefault="00AA6728" w:rsidP="00AA6728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1D0AF8" w:rsidRPr="004400E8">
        <w:rPr>
          <w:rFonts w:cstheme="minorHAnsi"/>
        </w:rPr>
        <w:t>2</w:t>
      </w:r>
      <w:r w:rsidR="0064705D" w:rsidRPr="004400E8">
        <w:rPr>
          <w:rFonts w:cstheme="minorHAnsi"/>
        </w:rPr>
        <w:t>6</w:t>
      </w:r>
      <w:r w:rsidRPr="004400E8">
        <w:rPr>
          <w:rFonts w:cstheme="minorHAnsi"/>
        </w:rPr>
        <w:t>.</w:t>
      </w:r>
    </w:p>
    <w:p w14:paraId="29172AC0" w14:textId="3331CEEF" w:rsidR="00AA6728" w:rsidRPr="004400E8" w:rsidRDefault="001D0AF8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(1) </w:t>
      </w:r>
      <w:r w:rsidR="00AA6728" w:rsidRPr="004400E8">
        <w:rPr>
          <w:rFonts w:cstheme="minorHAnsi"/>
        </w:rPr>
        <w:t>Kriteriji za bodovanje prijava</w:t>
      </w:r>
      <w:r w:rsidR="00B711CD" w:rsidRPr="004400E8">
        <w:rPr>
          <w:rFonts w:cstheme="minorHAnsi"/>
        </w:rPr>
        <w:t xml:space="preserve"> fizičkih osoba</w:t>
      </w:r>
      <w:r w:rsidR="00AA6728" w:rsidRPr="004400E8">
        <w:rPr>
          <w:rFonts w:cstheme="minorHAnsi"/>
        </w:rPr>
        <w:t xml:space="preserve"> na javni natječaj za davanje u zakup prostora kulture za potrebe kulturnog i umjetničkog stvaralaštva su: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2971"/>
      </w:tblGrid>
      <w:tr w:rsidR="004400E8" w:rsidRPr="004400E8" w14:paraId="5B86F2CC" w14:textId="77777777" w:rsidTr="00747960">
        <w:trPr>
          <w:trHeight w:val="629"/>
        </w:trPr>
        <w:tc>
          <w:tcPr>
            <w:tcW w:w="4957" w:type="dxa"/>
          </w:tcPr>
          <w:p w14:paraId="0EC93232" w14:textId="77777777" w:rsidR="009672FF" w:rsidRPr="004400E8" w:rsidRDefault="009672FF" w:rsidP="000D423B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  <w:b/>
                <w:bCs/>
              </w:rPr>
              <w:t>Kriteriji</w:t>
            </w:r>
          </w:p>
        </w:tc>
        <w:tc>
          <w:tcPr>
            <w:tcW w:w="1134" w:type="dxa"/>
          </w:tcPr>
          <w:p w14:paraId="5797665A" w14:textId="77777777" w:rsidR="009672FF" w:rsidRPr="004400E8" w:rsidRDefault="009672FF" w:rsidP="000D423B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  <w:b/>
                <w:bCs/>
              </w:rPr>
              <w:t>Bodovi</w:t>
            </w:r>
          </w:p>
        </w:tc>
        <w:tc>
          <w:tcPr>
            <w:tcW w:w="2971" w:type="dxa"/>
          </w:tcPr>
          <w:p w14:paraId="663E81C1" w14:textId="77777777" w:rsidR="009672FF" w:rsidRPr="004400E8" w:rsidRDefault="009672FF" w:rsidP="000D423B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  <w:b/>
                <w:bCs/>
              </w:rPr>
              <w:t>Max. mogući ostvareni</w:t>
            </w:r>
          </w:p>
          <w:p w14:paraId="0704BB02" w14:textId="77777777" w:rsidR="009672FF" w:rsidRPr="004400E8" w:rsidRDefault="009672FF" w:rsidP="000D423B">
            <w:pPr>
              <w:spacing w:line="259" w:lineRule="auto"/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  <w:b/>
                <w:bCs/>
              </w:rPr>
              <w:t>broj bodova po kriteriju</w:t>
            </w:r>
          </w:p>
        </w:tc>
      </w:tr>
    </w:tbl>
    <w:p w14:paraId="409F9F03" w14:textId="5EF3CD35" w:rsidR="009672FF" w:rsidRPr="004400E8" w:rsidRDefault="009672FF" w:rsidP="009672FF">
      <w:pPr>
        <w:spacing w:after="0"/>
        <w:ind w:left="45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1.Status</w:t>
      </w:r>
    </w:p>
    <w:tbl>
      <w:tblPr>
        <w:tblStyle w:val="Reetkatablice"/>
        <w:tblW w:w="0" w:type="auto"/>
        <w:tblInd w:w="45" w:type="dxa"/>
        <w:tblLook w:val="04A0" w:firstRow="1" w:lastRow="0" w:firstColumn="1" w:lastColumn="0" w:noHBand="0" w:noVBand="1"/>
      </w:tblPr>
      <w:tblGrid>
        <w:gridCol w:w="4912"/>
        <w:gridCol w:w="1099"/>
        <w:gridCol w:w="3006"/>
      </w:tblGrid>
      <w:tr w:rsidR="004400E8" w:rsidRPr="004400E8" w14:paraId="1EBA4EE4" w14:textId="77777777" w:rsidTr="00747960">
        <w:tc>
          <w:tcPr>
            <w:tcW w:w="4912" w:type="dxa"/>
          </w:tcPr>
          <w:p w14:paraId="78BD3193" w14:textId="76EF23D7" w:rsidR="009672FF" w:rsidRPr="004400E8" w:rsidRDefault="009672FF" w:rsidP="009672FF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Samostalni umjetnik</w:t>
            </w:r>
          </w:p>
        </w:tc>
        <w:tc>
          <w:tcPr>
            <w:tcW w:w="1099" w:type="dxa"/>
          </w:tcPr>
          <w:p w14:paraId="0D23BC68" w14:textId="4F3ED4B5" w:rsidR="009672FF" w:rsidRPr="004400E8" w:rsidRDefault="009672FF" w:rsidP="009672FF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  <w:tc>
          <w:tcPr>
            <w:tcW w:w="3006" w:type="dxa"/>
          </w:tcPr>
          <w:p w14:paraId="2EFF99C1" w14:textId="38730948" w:rsidR="009672FF" w:rsidRPr="004400E8" w:rsidRDefault="009672FF" w:rsidP="009672FF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</w:tr>
    </w:tbl>
    <w:p w14:paraId="1B1E0673" w14:textId="7DB9440D" w:rsidR="00AA6728" w:rsidRPr="004400E8" w:rsidRDefault="009672FF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  <w:b/>
          <w:bCs/>
        </w:rPr>
        <w:t>2.</w:t>
      </w:r>
      <w:r w:rsidR="00AA6728" w:rsidRPr="004400E8">
        <w:rPr>
          <w:rFonts w:cstheme="minorHAnsi"/>
        </w:rPr>
        <w:t xml:space="preserve"> </w:t>
      </w:r>
      <w:r w:rsidR="00AA6728" w:rsidRPr="004400E8">
        <w:rPr>
          <w:rFonts w:cstheme="minorHAnsi"/>
          <w:b/>
          <w:bCs/>
        </w:rPr>
        <w:t>Ostvarene nagrade i priznanja u posljednjih pet godina</w:t>
      </w:r>
      <w:r w:rsidR="00AA6728" w:rsidRPr="004400E8">
        <w:rPr>
          <w:rFonts w:cstheme="minorHAnsi"/>
        </w:rPr>
        <w:t xml:space="preserve"> (bodovi se ostvaruju za svaku</w:t>
      </w:r>
      <w:r w:rsidRPr="004400E8">
        <w:rPr>
          <w:rFonts w:cstheme="minorHAnsi"/>
        </w:rPr>
        <w:t xml:space="preserve"> </w:t>
      </w:r>
      <w:r w:rsidR="00AA6728" w:rsidRPr="004400E8">
        <w:rPr>
          <w:rFonts w:cstheme="minorHAnsi"/>
        </w:rPr>
        <w:t xml:space="preserve">nagradu zasebno, s tim da se može ostvariti najviše 10 bodova ukupno):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202640C0" w14:textId="77777777" w:rsidTr="00747960">
        <w:tc>
          <w:tcPr>
            <w:tcW w:w="4957" w:type="dxa"/>
          </w:tcPr>
          <w:p w14:paraId="6497D890" w14:textId="7B319303" w:rsidR="009672FF" w:rsidRPr="004400E8" w:rsidRDefault="009672FF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a) Međunarodne</w:t>
            </w:r>
          </w:p>
        </w:tc>
        <w:tc>
          <w:tcPr>
            <w:tcW w:w="1084" w:type="dxa"/>
          </w:tcPr>
          <w:p w14:paraId="305C083F" w14:textId="337C428B" w:rsidR="009672FF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</w:p>
        </w:tc>
        <w:tc>
          <w:tcPr>
            <w:tcW w:w="3021" w:type="dxa"/>
          </w:tcPr>
          <w:p w14:paraId="55B51CFF" w14:textId="77777777" w:rsidR="009672FF" w:rsidRPr="004400E8" w:rsidRDefault="009672FF" w:rsidP="00AA6728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77F67812" w14:textId="77777777" w:rsidTr="00747960">
        <w:tc>
          <w:tcPr>
            <w:tcW w:w="4957" w:type="dxa"/>
          </w:tcPr>
          <w:p w14:paraId="768EBE9E" w14:textId="01A10F51" w:rsidR="009672FF" w:rsidRPr="004400E8" w:rsidRDefault="009672FF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b) Državne</w:t>
            </w:r>
          </w:p>
        </w:tc>
        <w:tc>
          <w:tcPr>
            <w:tcW w:w="1084" w:type="dxa"/>
          </w:tcPr>
          <w:p w14:paraId="5D33AE6E" w14:textId="5912AF5A" w:rsidR="009672FF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22B795B1" w14:textId="77777777" w:rsidR="009672FF" w:rsidRPr="004400E8" w:rsidRDefault="009672FF" w:rsidP="00AA6728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2149D755" w14:textId="77777777" w:rsidTr="00747960">
        <w:tc>
          <w:tcPr>
            <w:tcW w:w="4957" w:type="dxa"/>
          </w:tcPr>
          <w:p w14:paraId="45694366" w14:textId="3827FA98" w:rsidR="009672FF" w:rsidRPr="004400E8" w:rsidRDefault="009672FF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c) Nagrade i priznanja Grada Pazina</w:t>
            </w:r>
          </w:p>
        </w:tc>
        <w:tc>
          <w:tcPr>
            <w:tcW w:w="1084" w:type="dxa"/>
          </w:tcPr>
          <w:p w14:paraId="724B7971" w14:textId="27A88634" w:rsidR="009672FF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547ED8A3" w14:textId="77777777" w:rsidR="009672FF" w:rsidRPr="004400E8" w:rsidRDefault="009672FF" w:rsidP="00AA6728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15B87EAF" w14:textId="77777777" w:rsidTr="00747960">
        <w:tc>
          <w:tcPr>
            <w:tcW w:w="4957" w:type="dxa"/>
          </w:tcPr>
          <w:p w14:paraId="28D6A3DC" w14:textId="559DF923" w:rsidR="009672FF" w:rsidRPr="004400E8" w:rsidRDefault="009672FF" w:rsidP="009672FF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d) Strukovne i ostale nagrade</w:t>
            </w:r>
          </w:p>
        </w:tc>
        <w:tc>
          <w:tcPr>
            <w:tcW w:w="1084" w:type="dxa"/>
          </w:tcPr>
          <w:p w14:paraId="4D58E971" w14:textId="06FE071D" w:rsidR="009672FF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67006891" w14:textId="77777777" w:rsidR="009672FF" w:rsidRPr="004400E8" w:rsidRDefault="009672FF" w:rsidP="00AA6728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23907AD5" w14:textId="77777777" w:rsidTr="00747960">
        <w:tc>
          <w:tcPr>
            <w:tcW w:w="4957" w:type="dxa"/>
          </w:tcPr>
          <w:p w14:paraId="10865A8F" w14:textId="71B64490" w:rsidR="009672FF" w:rsidRPr="004400E8" w:rsidRDefault="009672FF" w:rsidP="009672FF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e) Otkupne nagrade</w:t>
            </w:r>
          </w:p>
        </w:tc>
        <w:tc>
          <w:tcPr>
            <w:tcW w:w="1084" w:type="dxa"/>
          </w:tcPr>
          <w:p w14:paraId="0D4CD06E" w14:textId="1F6D3056" w:rsidR="009672FF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56E4D371" w14:textId="5CB9A649" w:rsidR="009672FF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10</w:t>
            </w:r>
          </w:p>
        </w:tc>
      </w:tr>
    </w:tbl>
    <w:p w14:paraId="36623C96" w14:textId="128E1D5C" w:rsidR="00AA6728" w:rsidRPr="004400E8" w:rsidRDefault="00FB2C7E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  <w:b/>
          <w:bCs/>
        </w:rPr>
        <w:t>3.</w:t>
      </w:r>
      <w:r w:rsidR="00AA6728" w:rsidRPr="004400E8">
        <w:rPr>
          <w:rFonts w:cstheme="minorHAnsi"/>
        </w:rPr>
        <w:t xml:space="preserve"> </w:t>
      </w:r>
      <w:r w:rsidR="00AA6728" w:rsidRPr="004400E8">
        <w:rPr>
          <w:rFonts w:cstheme="minorHAnsi"/>
          <w:b/>
          <w:bCs/>
        </w:rPr>
        <w:t>Umjetnički rad u posljednjih pet godina</w:t>
      </w:r>
      <w:r w:rsidR="00AA6728" w:rsidRPr="004400E8">
        <w:rPr>
          <w:rFonts w:cstheme="minorHAnsi"/>
        </w:rPr>
        <w:t xml:space="preserve"> (bodovi se ostvaruju za svaku </w:t>
      </w:r>
    </w:p>
    <w:p w14:paraId="614CC77E" w14:textId="037B36F5" w:rsidR="00FB2C7E" w:rsidRPr="004400E8" w:rsidRDefault="00AA6728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izložbu/nastup, s tim da se može ostvariti najviše </w:t>
      </w:r>
      <w:r w:rsidR="00FB2C7E" w:rsidRPr="004400E8">
        <w:rPr>
          <w:rFonts w:cstheme="minorHAnsi"/>
        </w:rPr>
        <w:t>1</w:t>
      </w:r>
      <w:r w:rsidRPr="004400E8">
        <w:rPr>
          <w:rFonts w:cstheme="minorHAnsi"/>
        </w:rPr>
        <w:t>0 bodova):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340F4A5A" w14:textId="77777777" w:rsidTr="00747960">
        <w:tc>
          <w:tcPr>
            <w:tcW w:w="4957" w:type="dxa"/>
          </w:tcPr>
          <w:p w14:paraId="6FF56820" w14:textId="559F54F6" w:rsidR="00FB2C7E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a) Samostalna izložba/nastup</w:t>
            </w:r>
          </w:p>
        </w:tc>
        <w:tc>
          <w:tcPr>
            <w:tcW w:w="1084" w:type="dxa"/>
          </w:tcPr>
          <w:p w14:paraId="34A890FB" w14:textId="62346B01" w:rsidR="00FB2C7E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41CEC2AD" w14:textId="77777777" w:rsidR="00FB2C7E" w:rsidRPr="004400E8" w:rsidRDefault="00FB2C7E" w:rsidP="00AA6728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08DB74FD" w14:textId="77777777" w:rsidTr="00747960">
        <w:tc>
          <w:tcPr>
            <w:tcW w:w="4957" w:type="dxa"/>
          </w:tcPr>
          <w:p w14:paraId="49A440ED" w14:textId="62BF547C" w:rsidR="00FB2C7E" w:rsidRPr="004400E8" w:rsidRDefault="00FB2C7E" w:rsidP="00747960">
            <w:pPr>
              <w:rPr>
                <w:rFonts w:cstheme="minorHAnsi"/>
              </w:rPr>
            </w:pPr>
            <w:r w:rsidRPr="004400E8">
              <w:rPr>
                <w:rFonts w:cstheme="minorHAnsi"/>
              </w:rPr>
              <w:t>b)</w:t>
            </w:r>
            <w:r w:rsidR="00747960" w:rsidRPr="004400E8">
              <w:rPr>
                <w:rFonts w:cstheme="minorHAnsi"/>
              </w:rPr>
              <w:t xml:space="preserve"> </w:t>
            </w:r>
            <w:r w:rsidRPr="004400E8">
              <w:rPr>
                <w:rFonts w:cstheme="minorHAnsi"/>
              </w:rPr>
              <w:t>Selektirana skupna izložba, festival ili manifestacija</w:t>
            </w:r>
          </w:p>
        </w:tc>
        <w:tc>
          <w:tcPr>
            <w:tcW w:w="1084" w:type="dxa"/>
          </w:tcPr>
          <w:p w14:paraId="3D5BA2F5" w14:textId="5BC14CF7" w:rsidR="00FB2C7E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</w:t>
            </w:r>
          </w:p>
        </w:tc>
        <w:tc>
          <w:tcPr>
            <w:tcW w:w="3021" w:type="dxa"/>
          </w:tcPr>
          <w:p w14:paraId="7F876931" w14:textId="2D767DC5" w:rsidR="00FB2C7E" w:rsidRPr="004400E8" w:rsidRDefault="00FB2C7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10</w:t>
            </w:r>
          </w:p>
        </w:tc>
      </w:tr>
    </w:tbl>
    <w:p w14:paraId="0A3C8FE6" w14:textId="77777777" w:rsidR="00E412CE" w:rsidRPr="004400E8" w:rsidRDefault="00747960" w:rsidP="00AA6728">
      <w:pPr>
        <w:spacing w:after="0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lastRenderedPageBreak/>
        <w:t>4</w:t>
      </w:r>
      <w:r w:rsidRPr="004400E8">
        <w:rPr>
          <w:rFonts w:cstheme="minorHAnsi"/>
        </w:rPr>
        <w:t>.</w:t>
      </w:r>
      <w:r w:rsidR="00AA6728" w:rsidRPr="004400E8">
        <w:rPr>
          <w:rFonts w:cstheme="minorHAnsi"/>
        </w:rPr>
        <w:t xml:space="preserve"> </w:t>
      </w:r>
      <w:r w:rsidR="00AA6728" w:rsidRPr="004400E8">
        <w:rPr>
          <w:rFonts w:cstheme="minorHAnsi"/>
          <w:b/>
          <w:bCs/>
        </w:rPr>
        <w:t xml:space="preserve">Značaj dosadašnjeg umjetničkog rada za kulturu Grada </w:t>
      </w:r>
      <w:r w:rsidR="00FB2C7E" w:rsidRPr="004400E8">
        <w:rPr>
          <w:rFonts w:cstheme="minorHAnsi"/>
          <w:b/>
          <w:bCs/>
        </w:rPr>
        <w:t>Pazina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008911C7" w14:textId="77777777" w:rsidTr="008D6EC8">
        <w:tc>
          <w:tcPr>
            <w:tcW w:w="4957" w:type="dxa"/>
          </w:tcPr>
          <w:p w14:paraId="6468B4C5" w14:textId="4D3C611C" w:rsidR="008D6EC8" w:rsidRPr="004400E8" w:rsidRDefault="008D6EC8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Značaj dosadašnjeg umjetničkog rada</w:t>
            </w:r>
          </w:p>
        </w:tc>
        <w:tc>
          <w:tcPr>
            <w:tcW w:w="1084" w:type="dxa"/>
          </w:tcPr>
          <w:p w14:paraId="1FEBD252" w14:textId="6AF029EB" w:rsidR="008D6EC8" w:rsidRPr="004400E8" w:rsidRDefault="008D6EC8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0 – 5 </w:t>
            </w:r>
          </w:p>
        </w:tc>
        <w:tc>
          <w:tcPr>
            <w:tcW w:w="3021" w:type="dxa"/>
          </w:tcPr>
          <w:p w14:paraId="34F044B8" w14:textId="080591CA" w:rsidR="008D6EC8" w:rsidRPr="004400E8" w:rsidRDefault="008D6EC8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</w:tr>
    </w:tbl>
    <w:p w14:paraId="10E15571" w14:textId="2E7A5801" w:rsidR="00AA6728" w:rsidRPr="004400E8" w:rsidRDefault="00747960" w:rsidP="00AA6728">
      <w:pPr>
        <w:spacing w:after="0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5.</w:t>
      </w:r>
      <w:r w:rsidR="00AA6728" w:rsidRPr="004400E8">
        <w:rPr>
          <w:rFonts w:cstheme="minorHAnsi"/>
          <w:b/>
          <w:bCs/>
        </w:rPr>
        <w:t xml:space="preserve"> Prethodno investicijsko ulaganje u uređenje prostora koji je predmet natječaja</w:t>
      </w:r>
      <w:r w:rsidRPr="004400E8">
        <w:rPr>
          <w:rFonts w:cstheme="minorHAnsi"/>
          <w:b/>
          <w:bCs/>
        </w:rPr>
        <w:t xml:space="preserve"> </w:t>
      </w:r>
      <w:r w:rsidR="00AA6728" w:rsidRPr="004400E8">
        <w:rPr>
          <w:rFonts w:cstheme="minorHAnsi"/>
          <w:b/>
          <w:bCs/>
        </w:rPr>
        <w:t xml:space="preserve">provedenih u posljednjih </w:t>
      </w:r>
      <w:r w:rsidR="001C4945" w:rsidRPr="004400E8">
        <w:rPr>
          <w:rFonts w:cstheme="minorHAnsi"/>
          <w:b/>
          <w:bCs/>
        </w:rPr>
        <w:t>pet</w:t>
      </w:r>
      <w:r w:rsidR="00AA6728" w:rsidRPr="004400E8">
        <w:rPr>
          <w:rFonts w:cstheme="minorHAnsi"/>
          <w:b/>
          <w:bCs/>
        </w:rPr>
        <w:t xml:space="preserve"> godina izvršeno uz suglasnost Grada </w:t>
      </w:r>
      <w:r w:rsidRPr="004400E8">
        <w:rPr>
          <w:rFonts w:cstheme="minorHAnsi"/>
          <w:b/>
          <w:bCs/>
        </w:rPr>
        <w:t>Pazina</w:t>
      </w:r>
      <w:r w:rsidR="00AA6728" w:rsidRPr="004400E8">
        <w:rPr>
          <w:rFonts w:cstheme="minorHAnsi"/>
          <w:b/>
          <w:bCs/>
        </w:rPr>
        <w:t xml:space="preserve">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1011EE97" w14:textId="77777777" w:rsidTr="00747960">
        <w:tc>
          <w:tcPr>
            <w:tcW w:w="4957" w:type="dxa"/>
          </w:tcPr>
          <w:p w14:paraId="32F42916" w14:textId="0B9337E3" w:rsidR="00747960" w:rsidRPr="004400E8" w:rsidRDefault="00747960" w:rsidP="00AA6728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</w:rPr>
              <w:t>a) od 3000 - 5000 eura</w:t>
            </w:r>
          </w:p>
        </w:tc>
        <w:tc>
          <w:tcPr>
            <w:tcW w:w="1084" w:type="dxa"/>
          </w:tcPr>
          <w:p w14:paraId="5BD8F95F" w14:textId="6B39EAE8" w:rsidR="00747960" w:rsidRPr="004400E8" w:rsidRDefault="00747960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3</w:t>
            </w:r>
          </w:p>
        </w:tc>
        <w:tc>
          <w:tcPr>
            <w:tcW w:w="3021" w:type="dxa"/>
          </w:tcPr>
          <w:p w14:paraId="2DE39D2F" w14:textId="77777777" w:rsidR="00747960" w:rsidRPr="004400E8" w:rsidRDefault="00747960" w:rsidP="00AA6728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5398430F" w14:textId="77777777" w:rsidTr="00747960">
        <w:tc>
          <w:tcPr>
            <w:tcW w:w="4957" w:type="dxa"/>
          </w:tcPr>
          <w:p w14:paraId="1AFADA85" w14:textId="20ADD3CC" w:rsidR="00747960" w:rsidRPr="004400E8" w:rsidRDefault="00747960" w:rsidP="00AA6728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</w:rPr>
              <w:t>b) iznad 5000 eura</w:t>
            </w:r>
          </w:p>
        </w:tc>
        <w:tc>
          <w:tcPr>
            <w:tcW w:w="1084" w:type="dxa"/>
          </w:tcPr>
          <w:p w14:paraId="249DD49E" w14:textId="30A897F8" w:rsidR="00747960" w:rsidRPr="004400E8" w:rsidRDefault="00747960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  <w:tc>
          <w:tcPr>
            <w:tcW w:w="3021" w:type="dxa"/>
          </w:tcPr>
          <w:p w14:paraId="55F282FF" w14:textId="4A4EF32C" w:rsidR="00747960" w:rsidRPr="004400E8" w:rsidRDefault="00DF6E0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</w:tr>
    </w:tbl>
    <w:p w14:paraId="0D045740" w14:textId="77777777" w:rsidR="008D6EC8" w:rsidRPr="004400E8" w:rsidRDefault="00747960" w:rsidP="00AA6728">
      <w:pPr>
        <w:spacing w:after="0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6.</w:t>
      </w:r>
      <w:r w:rsidR="00AA6728" w:rsidRPr="004400E8">
        <w:rPr>
          <w:rFonts w:cstheme="minorHAnsi"/>
          <w:b/>
          <w:bCs/>
        </w:rPr>
        <w:t xml:space="preserve"> Kontinuirano djelovanje i provođenje projekata i programa u prostoru tijekom ugovornog razdoblja, a koji je predmet natječaja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4F39D51C" w14:textId="77777777" w:rsidTr="008D6EC8">
        <w:tc>
          <w:tcPr>
            <w:tcW w:w="4957" w:type="dxa"/>
          </w:tcPr>
          <w:p w14:paraId="08A1F7BD" w14:textId="6D659C09" w:rsidR="008D6EC8" w:rsidRPr="004400E8" w:rsidRDefault="008D6EC8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Kontinuirano djelovanje u prostoru</w:t>
            </w:r>
          </w:p>
        </w:tc>
        <w:tc>
          <w:tcPr>
            <w:tcW w:w="1084" w:type="dxa"/>
          </w:tcPr>
          <w:p w14:paraId="48A9CE53" w14:textId="0BD47D74" w:rsidR="008D6EC8" w:rsidRPr="004400E8" w:rsidRDefault="008D6EC8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0 – 5 </w:t>
            </w:r>
          </w:p>
        </w:tc>
        <w:tc>
          <w:tcPr>
            <w:tcW w:w="3021" w:type="dxa"/>
          </w:tcPr>
          <w:p w14:paraId="355D16A0" w14:textId="71DD953E" w:rsidR="008D6EC8" w:rsidRPr="004400E8" w:rsidRDefault="008D6EC8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</w:tr>
    </w:tbl>
    <w:p w14:paraId="23E57453" w14:textId="77777777" w:rsidR="008D6EC8" w:rsidRPr="004400E8" w:rsidRDefault="00747960" w:rsidP="00AA6728">
      <w:pPr>
        <w:spacing w:after="0"/>
        <w:jc w:val="both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7.</w:t>
      </w:r>
      <w:r w:rsidR="00AA6728" w:rsidRPr="004400E8">
        <w:rPr>
          <w:rFonts w:cstheme="minorHAnsi"/>
          <w:b/>
          <w:bCs/>
        </w:rPr>
        <w:t xml:space="preserve"> Iskorištenost prostora (intenzitet i dinamika korištenja) te kvaliteta i raznolikost</w:t>
      </w:r>
      <w:r w:rsidRPr="004400E8">
        <w:rPr>
          <w:rFonts w:cstheme="minorHAnsi"/>
          <w:b/>
          <w:bCs/>
        </w:rPr>
        <w:t xml:space="preserve"> </w:t>
      </w:r>
      <w:r w:rsidR="00AA6728" w:rsidRPr="004400E8">
        <w:rPr>
          <w:rFonts w:cstheme="minorHAnsi"/>
          <w:b/>
          <w:bCs/>
        </w:rPr>
        <w:t>planiranih aktivnosti u korištenju prostora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494EC788" w14:textId="77777777" w:rsidTr="008D6EC8">
        <w:tc>
          <w:tcPr>
            <w:tcW w:w="4957" w:type="dxa"/>
          </w:tcPr>
          <w:p w14:paraId="3E6C51A4" w14:textId="56D40331" w:rsidR="008D6EC8" w:rsidRPr="004400E8" w:rsidRDefault="008D6EC8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Iskorištenost prostora</w:t>
            </w:r>
          </w:p>
        </w:tc>
        <w:tc>
          <w:tcPr>
            <w:tcW w:w="1084" w:type="dxa"/>
          </w:tcPr>
          <w:p w14:paraId="5C84E2E2" w14:textId="1BC22179" w:rsidR="008D6EC8" w:rsidRPr="004400E8" w:rsidRDefault="008D6EC8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0-5</w:t>
            </w:r>
          </w:p>
        </w:tc>
        <w:tc>
          <w:tcPr>
            <w:tcW w:w="3021" w:type="dxa"/>
          </w:tcPr>
          <w:p w14:paraId="7100DDED" w14:textId="5E303A11" w:rsidR="008D6EC8" w:rsidRPr="004400E8" w:rsidRDefault="00AF7492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</w:tr>
    </w:tbl>
    <w:p w14:paraId="5BED5A35" w14:textId="77777777" w:rsidR="00747960" w:rsidRPr="004400E8" w:rsidRDefault="00747960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  <w:b/>
          <w:bCs/>
        </w:rPr>
        <w:t>8.</w:t>
      </w:r>
      <w:r w:rsidR="00AA6728" w:rsidRPr="004400E8">
        <w:rPr>
          <w:rFonts w:cstheme="minorHAnsi"/>
          <w:b/>
          <w:bCs/>
        </w:rPr>
        <w:t xml:space="preserve"> Zajedničko korištenje više fizičkih osoba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4400E8" w:rsidRPr="004400E8" w14:paraId="7CF03388" w14:textId="77777777" w:rsidTr="00DF6E0E">
        <w:tc>
          <w:tcPr>
            <w:tcW w:w="4957" w:type="dxa"/>
          </w:tcPr>
          <w:p w14:paraId="32A3F44D" w14:textId="6311A229" w:rsidR="00DF6E0E" w:rsidRPr="004400E8" w:rsidRDefault="00DF6E0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a) </w:t>
            </w:r>
            <w:r w:rsidR="001C4945" w:rsidRPr="004400E8">
              <w:rPr>
                <w:rFonts w:cstheme="minorHAnsi"/>
              </w:rPr>
              <w:t>dvije</w:t>
            </w:r>
            <w:r w:rsidRPr="004400E8">
              <w:rPr>
                <w:rFonts w:cstheme="minorHAnsi"/>
              </w:rPr>
              <w:t xml:space="preserve"> fizičke osobe</w:t>
            </w:r>
          </w:p>
        </w:tc>
        <w:tc>
          <w:tcPr>
            <w:tcW w:w="1084" w:type="dxa"/>
          </w:tcPr>
          <w:p w14:paraId="56E00D0E" w14:textId="460B4606" w:rsidR="00DF6E0E" w:rsidRPr="004400E8" w:rsidRDefault="00DF6E0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2</w:t>
            </w:r>
          </w:p>
        </w:tc>
        <w:tc>
          <w:tcPr>
            <w:tcW w:w="3021" w:type="dxa"/>
          </w:tcPr>
          <w:p w14:paraId="6C61BF2E" w14:textId="77777777" w:rsidR="00DF6E0E" w:rsidRPr="004400E8" w:rsidRDefault="00DF6E0E" w:rsidP="00AA6728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165C1077" w14:textId="77777777" w:rsidTr="00DF6E0E">
        <w:tc>
          <w:tcPr>
            <w:tcW w:w="4957" w:type="dxa"/>
          </w:tcPr>
          <w:p w14:paraId="25F5D0EF" w14:textId="5551E930" w:rsidR="00DF6E0E" w:rsidRPr="004400E8" w:rsidRDefault="00DF6E0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b) </w:t>
            </w:r>
            <w:r w:rsidR="001C4945" w:rsidRPr="004400E8">
              <w:rPr>
                <w:rFonts w:cstheme="minorHAnsi"/>
              </w:rPr>
              <w:t>tri</w:t>
            </w:r>
            <w:r w:rsidRPr="004400E8">
              <w:rPr>
                <w:rFonts w:cstheme="minorHAnsi"/>
              </w:rPr>
              <w:t xml:space="preserve"> fizičke osobe</w:t>
            </w:r>
          </w:p>
        </w:tc>
        <w:tc>
          <w:tcPr>
            <w:tcW w:w="1084" w:type="dxa"/>
          </w:tcPr>
          <w:p w14:paraId="625D2349" w14:textId="398A3E2B" w:rsidR="00DF6E0E" w:rsidRPr="004400E8" w:rsidRDefault="00DF6E0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3</w:t>
            </w:r>
          </w:p>
        </w:tc>
        <w:tc>
          <w:tcPr>
            <w:tcW w:w="3021" w:type="dxa"/>
          </w:tcPr>
          <w:p w14:paraId="2A1F85C8" w14:textId="77777777" w:rsidR="00DF6E0E" w:rsidRPr="004400E8" w:rsidRDefault="00DF6E0E" w:rsidP="00AA6728">
            <w:pPr>
              <w:jc w:val="both"/>
              <w:rPr>
                <w:rFonts w:cstheme="minorHAnsi"/>
              </w:rPr>
            </w:pPr>
          </w:p>
        </w:tc>
      </w:tr>
      <w:tr w:rsidR="004400E8" w:rsidRPr="004400E8" w14:paraId="779FB2CE" w14:textId="77777777" w:rsidTr="00DF6E0E">
        <w:tc>
          <w:tcPr>
            <w:tcW w:w="4957" w:type="dxa"/>
          </w:tcPr>
          <w:p w14:paraId="64F071A8" w14:textId="4FF35425" w:rsidR="00DF6E0E" w:rsidRPr="004400E8" w:rsidRDefault="00DF6E0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 xml:space="preserve">c) </w:t>
            </w:r>
            <w:r w:rsidR="001C4945" w:rsidRPr="004400E8">
              <w:rPr>
                <w:rFonts w:cstheme="minorHAnsi"/>
              </w:rPr>
              <w:t>četiri</w:t>
            </w:r>
            <w:r w:rsidRPr="004400E8">
              <w:rPr>
                <w:rFonts w:cstheme="minorHAnsi"/>
              </w:rPr>
              <w:t xml:space="preserve"> i više fizičk</w:t>
            </w:r>
            <w:r w:rsidR="001C4945" w:rsidRPr="004400E8">
              <w:rPr>
                <w:rFonts w:cstheme="minorHAnsi"/>
              </w:rPr>
              <w:t>ih osoba</w:t>
            </w:r>
          </w:p>
        </w:tc>
        <w:tc>
          <w:tcPr>
            <w:tcW w:w="1084" w:type="dxa"/>
          </w:tcPr>
          <w:p w14:paraId="77451E5B" w14:textId="077FBBA9" w:rsidR="00DF6E0E" w:rsidRPr="004400E8" w:rsidRDefault="00DF6E0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  <w:tc>
          <w:tcPr>
            <w:tcW w:w="3021" w:type="dxa"/>
          </w:tcPr>
          <w:p w14:paraId="31AA9194" w14:textId="09D9E536" w:rsidR="00DF6E0E" w:rsidRPr="004400E8" w:rsidRDefault="00DF6E0E" w:rsidP="00AA6728">
            <w:pPr>
              <w:jc w:val="both"/>
              <w:rPr>
                <w:rFonts w:cstheme="minorHAnsi"/>
              </w:rPr>
            </w:pPr>
            <w:r w:rsidRPr="004400E8">
              <w:rPr>
                <w:rFonts w:cstheme="minorHAnsi"/>
              </w:rPr>
              <w:t>5</w:t>
            </w:r>
          </w:p>
        </w:tc>
      </w:tr>
      <w:tr w:rsidR="004400E8" w:rsidRPr="004400E8" w14:paraId="521D2EED" w14:textId="77777777" w:rsidTr="00DF6E0E">
        <w:tc>
          <w:tcPr>
            <w:tcW w:w="4957" w:type="dxa"/>
          </w:tcPr>
          <w:p w14:paraId="2C026525" w14:textId="0336CFAC" w:rsidR="001D0AF8" w:rsidRPr="004400E8" w:rsidRDefault="001D0AF8" w:rsidP="00AA6728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  <w:b/>
                <w:bCs/>
              </w:rPr>
              <w:t>Ukupno</w:t>
            </w:r>
          </w:p>
        </w:tc>
        <w:tc>
          <w:tcPr>
            <w:tcW w:w="1084" w:type="dxa"/>
          </w:tcPr>
          <w:p w14:paraId="72EF0E7C" w14:textId="77777777" w:rsidR="001D0AF8" w:rsidRPr="004400E8" w:rsidRDefault="001D0AF8" w:rsidP="00AA6728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580BA747" w14:textId="6E7CB76E" w:rsidR="001D0AF8" w:rsidRPr="004400E8" w:rsidRDefault="00AF7492" w:rsidP="00AA6728">
            <w:pPr>
              <w:jc w:val="both"/>
              <w:rPr>
                <w:rFonts w:cstheme="minorHAnsi"/>
                <w:b/>
                <w:bCs/>
              </w:rPr>
            </w:pPr>
            <w:r w:rsidRPr="004400E8">
              <w:rPr>
                <w:rFonts w:cstheme="minorHAnsi"/>
                <w:b/>
                <w:bCs/>
              </w:rPr>
              <w:t>50</w:t>
            </w:r>
          </w:p>
        </w:tc>
      </w:tr>
    </w:tbl>
    <w:p w14:paraId="210B17D3" w14:textId="7B409FBE" w:rsidR="00AA6728" w:rsidRPr="004400E8" w:rsidRDefault="001D0AF8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(2) </w:t>
      </w:r>
      <w:r w:rsidR="00AA6728" w:rsidRPr="004400E8">
        <w:rPr>
          <w:rFonts w:cstheme="minorHAnsi"/>
        </w:rPr>
        <w:t xml:space="preserve">Bodovi u točkama </w:t>
      </w:r>
      <w:r w:rsidR="00DF6E0E" w:rsidRPr="004400E8">
        <w:rPr>
          <w:rFonts w:cstheme="minorHAnsi"/>
        </w:rPr>
        <w:t>4</w:t>
      </w:r>
      <w:r w:rsidR="001C4945" w:rsidRPr="004400E8">
        <w:rPr>
          <w:rFonts w:cstheme="minorHAnsi"/>
        </w:rPr>
        <w:t>.</w:t>
      </w:r>
      <w:r w:rsidR="00DF6E0E" w:rsidRPr="004400E8">
        <w:rPr>
          <w:rFonts w:cstheme="minorHAnsi"/>
        </w:rPr>
        <w:t>, 6. i 7.</w:t>
      </w:r>
      <w:r w:rsidR="00AA6728" w:rsidRPr="004400E8">
        <w:rPr>
          <w:rFonts w:cstheme="minorHAnsi"/>
        </w:rPr>
        <w:t xml:space="preserve"> dodjeljuju se kao prosječna vrijednost svih bodova koje su dodijelili pojedinačni članov</w:t>
      </w:r>
      <w:r w:rsidR="00E412CE" w:rsidRPr="004400E8">
        <w:rPr>
          <w:rFonts w:cstheme="minorHAnsi"/>
        </w:rPr>
        <w:t>i</w:t>
      </w:r>
      <w:r w:rsidR="00AA6728" w:rsidRPr="004400E8">
        <w:rPr>
          <w:rFonts w:cstheme="minorHAnsi"/>
        </w:rPr>
        <w:t xml:space="preserve"> Povjerenstva u zadanom rasponu. </w:t>
      </w:r>
    </w:p>
    <w:p w14:paraId="56D9F4A9" w14:textId="3AFD2657" w:rsidR="001D0AF8" w:rsidRPr="004400E8" w:rsidRDefault="001D0AF8" w:rsidP="001D0AF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(3) Bodovi ostvareni prema pojedinim kriterijima u smislu stavka 1. ovoga članka se zbrajaju, a maksimalan broj bodova koji se može dodijeliti je </w:t>
      </w:r>
      <w:r w:rsidR="00AF7492" w:rsidRPr="004400E8">
        <w:rPr>
          <w:rFonts w:cstheme="minorHAnsi"/>
        </w:rPr>
        <w:t>50</w:t>
      </w:r>
      <w:r w:rsidRPr="004400E8">
        <w:rPr>
          <w:rFonts w:cstheme="minorHAnsi"/>
        </w:rPr>
        <w:t xml:space="preserve">. </w:t>
      </w:r>
    </w:p>
    <w:p w14:paraId="3B25EE9B" w14:textId="793D34BB" w:rsidR="00AA6728" w:rsidRPr="004400E8" w:rsidRDefault="001D0AF8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(4) </w:t>
      </w:r>
      <w:r w:rsidR="00AA6728" w:rsidRPr="004400E8">
        <w:rPr>
          <w:rFonts w:cstheme="minorHAnsi"/>
        </w:rPr>
        <w:t xml:space="preserve">Ako dva ili više podnositelja zahtjeva imaju jednak broj bodova, prednost na listi prvenstva ima onaj podnositelj koji je ostvario više bodova </w:t>
      </w:r>
      <w:r w:rsidR="001C4945" w:rsidRPr="004400E8">
        <w:rPr>
          <w:rFonts w:cstheme="minorHAnsi"/>
        </w:rPr>
        <w:t>prema kriteriju iz članka 26. točke 5. ove Odluke.</w:t>
      </w:r>
    </w:p>
    <w:p w14:paraId="75646860" w14:textId="77777777" w:rsidR="001D0AF8" w:rsidRPr="004400E8" w:rsidRDefault="001D0AF8" w:rsidP="00AA6728">
      <w:pPr>
        <w:spacing w:after="0"/>
        <w:jc w:val="both"/>
        <w:rPr>
          <w:rFonts w:cstheme="minorHAnsi"/>
        </w:rPr>
      </w:pPr>
    </w:p>
    <w:p w14:paraId="67B482A2" w14:textId="48A5936D" w:rsidR="001D0AF8" w:rsidRPr="004400E8" w:rsidRDefault="00454B51" w:rsidP="00454B51">
      <w:pPr>
        <w:spacing w:after="0"/>
        <w:jc w:val="center"/>
        <w:rPr>
          <w:rFonts w:cstheme="minorHAnsi"/>
        </w:rPr>
      </w:pPr>
      <w:bookmarkStart w:id="14" w:name="_Hlk205369746"/>
      <w:r w:rsidRPr="004400E8">
        <w:rPr>
          <w:rFonts w:cstheme="minorHAnsi"/>
        </w:rPr>
        <w:t>Članak 2</w:t>
      </w:r>
      <w:r w:rsidR="0064705D" w:rsidRPr="004400E8">
        <w:rPr>
          <w:rFonts w:cstheme="minorHAnsi"/>
        </w:rPr>
        <w:t>7</w:t>
      </w:r>
      <w:r w:rsidRPr="004400E8">
        <w:rPr>
          <w:rFonts w:cstheme="minorHAnsi"/>
        </w:rPr>
        <w:t>.</w:t>
      </w:r>
    </w:p>
    <w:bookmarkEnd w:id="14"/>
    <w:p w14:paraId="53945053" w14:textId="1FA352A7" w:rsidR="00454B51" w:rsidRPr="004400E8" w:rsidRDefault="00454B51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Prijavu u ime više prijavitelja za jedan gradski prostor podnosi fizička osoba za koju prijavitelji sporazumno odluče da na javnom natječaju može ostvariti najveći broj bodova.</w:t>
      </w:r>
    </w:p>
    <w:p w14:paraId="438356A8" w14:textId="77777777" w:rsidR="00670D00" w:rsidRPr="004400E8" w:rsidRDefault="00670D00" w:rsidP="00AA6728">
      <w:pPr>
        <w:spacing w:after="0"/>
        <w:jc w:val="both"/>
        <w:rPr>
          <w:rFonts w:cstheme="minorHAnsi"/>
        </w:rPr>
      </w:pPr>
    </w:p>
    <w:p w14:paraId="2502E30C" w14:textId="3F30643E" w:rsidR="00670D00" w:rsidRPr="004400E8" w:rsidRDefault="00670D00" w:rsidP="00670D00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2</w:t>
      </w:r>
      <w:r w:rsidR="0064705D" w:rsidRPr="004400E8">
        <w:rPr>
          <w:rFonts w:cstheme="minorHAnsi"/>
        </w:rPr>
        <w:t>8</w:t>
      </w:r>
      <w:r w:rsidRPr="004400E8">
        <w:rPr>
          <w:rFonts w:cstheme="minorHAnsi"/>
        </w:rPr>
        <w:t>.</w:t>
      </w:r>
    </w:p>
    <w:p w14:paraId="5FB09F44" w14:textId="59D997AE" w:rsidR="00454B51" w:rsidRPr="004400E8" w:rsidRDefault="00454B51" w:rsidP="00AA6728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Na temelju zbroja bodova za svakog prijavitelja</w:t>
      </w:r>
      <w:r w:rsidR="001C4945" w:rsidRPr="004400E8">
        <w:rPr>
          <w:rFonts w:cstheme="minorHAnsi"/>
        </w:rPr>
        <w:t>,</w:t>
      </w:r>
      <w:r w:rsidRPr="004400E8">
        <w:rPr>
          <w:rFonts w:cstheme="minorHAnsi"/>
        </w:rPr>
        <w:t xml:space="preserve"> Povjerenstvo utvrđuje </w:t>
      </w:r>
      <w:r w:rsidR="001C4945" w:rsidRPr="004400E8">
        <w:rPr>
          <w:rFonts w:cstheme="minorHAnsi"/>
        </w:rPr>
        <w:t>p</w:t>
      </w:r>
      <w:r w:rsidRPr="004400E8">
        <w:rPr>
          <w:rFonts w:cstheme="minorHAnsi"/>
        </w:rPr>
        <w:t>rijedlog liste prvenstva za dodjelu prostora kulture na korištenje.</w:t>
      </w:r>
    </w:p>
    <w:p w14:paraId="2CC3FFAF" w14:textId="77777777" w:rsidR="001D0AF8" w:rsidRPr="004400E8" w:rsidRDefault="001D0AF8" w:rsidP="00AA6728">
      <w:pPr>
        <w:spacing w:after="0"/>
        <w:jc w:val="both"/>
        <w:rPr>
          <w:rFonts w:cstheme="minorHAnsi"/>
        </w:rPr>
      </w:pPr>
    </w:p>
    <w:p w14:paraId="0FDD5987" w14:textId="3D143AAD" w:rsidR="00A854EC" w:rsidRPr="004400E8" w:rsidRDefault="00E412CE" w:rsidP="00EC37B9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I</w:t>
      </w:r>
      <w:r w:rsidR="00C9381B" w:rsidRPr="004400E8">
        <w:rPr>
          <w:rFonts w:cstheme="minorHAnsi"/>
        </w:rPr>
        <w:t>V</w:t>
      </w:r>
      <w:r w:rsidR="00A854EC" w:rsidRPr="004400E8">
        <w:rPr>
          <w:rFonts w:cstheme="minorHAnsi"/>
        </w:rPr>
        <w:t>. PRIJELAZNE I ZAVRŠNE ODREDBE</w:t>
      </w:r>
    </w:p>
    <w:p w14:paraId="7C0C47D0" w14:textId="77777777" w:rsidR="00EC37B9" w:rsidRPr="004400E8" w:rsidRDefault="00EC37B9" w:rsidP="00EC37B9">
      <w:pPr>
        <w:spacing w:after="0"/>
        <w:jc w:val="center"/>
        <w:rPr>
          <w:rFonts w:cstheme="minorHAnsi"/>
        </w:rPr>
      </w:pPr>
    </w:p>
    <w:p w14:paraId="39C04F82" w14:textId="0D489B67" w:rsidR="00A854EC" w:rsidRPr="004400E8" w:rsidRDefault="00A854EC" w:rsidP="00CA537E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 xml:space="preserve">Članak </w:t>
      </w:r>
      <w:r w:rsidR="0064705D" w:rsidRPr="004400E8">
        <w:rPr>
          <w:rFonts w:cstheme="minorHAnsi"/>
        </w:rPr>
        <w:t>29</w:t>
      </w:r>
      <w:r w:rsidRPr="004400E8">
        <w:rPr>
          <w:rFonts w:cstheme="minorHAnsi"/>
        </w:rPr>
        <w:t>.</w:t>
      </w:r>
    </w:p>
    <w:p w14:paraId="4B5400A0" w14:textId="404E577E" w:rsidR="00454B51" w:rsidRPr="004400E8" w:rsidRDefault="00454B51" w:rsidP="00454B51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Za provedbu Odluke nadležno je gradsko upravno tijelo za upravljanje imovinom te gradsko upravno tijelo nadležno za kulturu.</w:t>
      </w:r>
    </w:p>
    <w:p w14:paraId="1C1D3BEC" w14:textId="4F098E2E" w:rsidR="00454B51" w:rsidRPr="004400E8" w:rsidRDefault="00454B51" w:rsidP="00454B51">
      <w:pPr>
        <w:spacing w:after="0"/>
        <w:jc w:val="center"/>
        <w:rPr>
          <w:rFonts w:cstheme="minorHAnsi"/>
        </w:rPr>
      </w:pPr>
      <w:r w:rsidRPr="004400E8">
        <w:rPr>
          <w:rFonts w:cstheme="minorHAnsi"/>
        </w:rPr>
        <w:t>Članak 3</w:t>
      </w:r>
      <w:r w:rsidR="0064705D" w:rsidRPr="004400E8">
        <w:rPr>
          <w:rFonts w:cstheme="minorHAnsi"/>
        </w:rPr>
        <w:t>0</w:t>
      </w:r>
      <w:r w:rsidRPr="004400E8">
        <w:rPr>
          <w:rFonts w:cstheme="minorHAnsi"/>
        </w:rPr>
        <w:t>.</w:t>
      </w:r>
    </w:p>
    <w:p w14:paraId="04DFEFCF" w14:textId="1EA65532" w:rsidR="00A854EC" w:rsidRPr="004400E8" w:rsidRDefault="00A854EC" w:rsidP="00CA537E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Ova Odluka stupa na snagu osmoga dana od dana objave u </w:t>
      </w:r>
      <w:r w:rsidR="005E2F17" w:rsidRPr="004400E8">
        <w:rPr>
          <w:rFonts w:cstheme="minorHAnsi"/>
        </w:rPr>
        <w:t>Službenim novinama Grada Pazina i Općina Cerovlje, Gračišće, Karojba, Lupoglav i Sveti Petar u Šumi.</w:t>
      </w:r>
    </w:p>
    <w:p w14:paraId="635450F5" w14:textId="77777777" w:rsidR="005E2F17" w:rsidRPr="004400E8" w:rsidRDefault="005E2F17" w:rsidP="00CA537E">
      <w:pPr>
        <w:spacing w:after="0"/>
        <w:jc w:val="both"/>
        <w:rPr>
          <w:rFonts w:cstheme="minorHAnsi"/>
        </w:rPr>
      </w:pPr>
    </w:p>
    <w:p w14:paraId="0D208436" w14:textId="77777777" w:rsidR="005E2F17" w:rsidRPr="004400E8" w:rsidRDefault="005E2F17" w:rsidP="005E2F1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KLASA: </w:t>
      </w:r>
    </w:p>
    <w:p w14:paraId="337CBEA5" w14:textId="77777777" w:rsidR="005E2F17" w:rsidRPr="004400E8" w:rsidRDefault="005E2F17" w:rsidP="005E2F1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 xml:space="preserve">URBROJ: </w:t>
      </w:r>
    </w:p>
    <w:p w14:paraId="4894194E" w14:textId="53AA8E2A" w:rsidR="005E2F17" w:rsidRPr="004400E8" w:rsidRDefault="005E2F17" w:rsidP="005E2F17">
      <w:pPr>
        <w:spacing w:after="0"/>
        <w:jc w:val="both"/>
        <w:rPr>
          <w:rFonts w:cstheme="minorHAnsi"/>
        </w:rPr>
      </w:pPr>
      <w:r w:rsidRPr="004400E8">
        <w:rPr>
          <w:rFonts w:cstheme="minorHAnsi"/>
        </w:rPr>
        <w:t>Pazin,</w:t>
      </w:r>
    </w:p>
    <w:p w14:paraId="1FB5D3EA" w14:textId="77777777" w:rsidR="005E2F17" w:rsidRPr="004400E8" w:rsidRDefault="005E2F17" w:rsidP="005E2F17">
      <w:pPr>
        <w:jc w:val="center"/>
        <w:rPr>
          <w:rFonts w:eastAsia="Calibri" w:cstheme="minorHAnsi"/>
          <w:b/>
          <w:bCs/>
          <w:kern w:val="0"/>
          <w14:ligatures w14:val="none"/>
        </w:rPr>
      </w:pPr>
      <w:r w:rsidRPr="004400E8">
        <w:rPr>
          <w:rFonts w:eastAsia="Calibri" w:cstheme="minorHAnsi"/>
          <w:b/>
          <w:bCs/>
          <w:kern w:val="0"/>
          <w14:ligatures w14:val="none"/>
        </w:rPr>
        <w:t>GRADSKO VIJEĆE GRADA PAZINA</w:t>
      </w:r>
    </w:p>
    <w:p w14:paraId="1DFF95A5" w14:textId="6A77AF1F" w:rsidR="00A854EC" w:rsidRPr="004400E8" w:rsidRDefault="00A854EC" w:rsidP="003477D2">
      <w:pPr>
        <w:spacing w:after="0"/>
        <w:jc w:val="right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>PREDSJEDNI</w:t>
      </w:r>
      <w:r w:rsidR="00402A55" w:rsidRPr="004400E8">
        <w:rPr>
          <w:rFonts w:cstheme="minorHAnsi"/>
          <w:b/>
          <w:bCs/>
        </w:rPr>
        <w:t>K</w:t>
      </w:r>
    </w:p>
    <w:p w14:paraId="52EE53F7" w14:textId="1448EFA5" w:rsidR="005F288B" w:rsidRPr="003D5685" w:rsidRDefault="00EC37B9" w:rsidP="00CF699C">
      <w:pPr>
        <w:spacing w:after="0"/>
        <w:jc w:val="right"/>
        <w:rPr>
          <w:rFonts w:cstheme="minorHAnsi"/>
          <w:b/>
          <w:bCs/>
        </w:rPr>
      </w:pPr>
      <w:r w:rsidRPr="004400E8">
        <w:rPr>
          <w:rFonts w:cstheme="minorHAnsi"/>
          <w:b/>
          <w:bCs/>
        </w:rPr>
        <w:t xml:space="preserve">   </w:t>
      </w:r>
      <w:r w:rsidR="00A854EC" w:rsidRPr="004400E8">
        <w:rPr>
          <w:rFonts w:cstheme="minorHAnsi"/>
          <w:b/>
          <w:bCs/>
        </w:rPr>
        <w:t>GRADSKOG VIJEĆA</w:t>
      </w:r>
    </w:p>
    <w:sectPr w:rsidR="005F288B" w:rsidRPr="003D56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44EB" w14:textId="77777777" w:rsidR="00A854EC" w:rsidRDefault="00A854EC" w:rsidP="00A854EC">
      <w:pPr>
        <w:spacing w:after="0" w:line="240" w:lineRule="auto"/>
      </w:pPr>
      <w:r>
        <w:separator/>
      </w:r>
    </w:p>
  </w:endnote>
  <w:endnote w:type="continuationSeparator" w:id="0">
    <w:p w14:paraId="590DCD29" w14:textId="77777777" w:rsidR="00A854EC" w:rsidRDefault="00A854EC" w:rsidP="00A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195543"/>
      <w:docPartObj>
        <w:docPartGallery w:val="Page Numbers (Bottom of Page)"/>
        <w:docPartUnique/>
      </w:docPartObj>
    </w:sdtPr>
    <w:sdtEndPr/>
    <w:sdtContent>
      <w:p w14:paraId="77A2B307" w14:textId="1C78F496" w:rsidR="00A854EC" w:rsidRDefault="00A854E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22DAB7" w14:textId="77777777" w:rsidR="00A854EC" w:rsidRDefault="00A854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6451" w14:textId="77777777" w:rsidR="00A854EC" w:rsidRDefault="00A854EC" w:rsidP="00A854EC">
      <w:pPr>
        <w:spacing w:after="0" w:line="240" w:lineRule="auto"/>
      </w:pPr>
      <w:r>
        <w:separator/>
      </w:r>
    </w:p>
  </w:footnote>
  <w:footnote w:type="continuationSeparator" w:id="0">
    <w:p w14:paraId="1708D059" w14:textId="77777777" w:rsidR="00A854EC" w:rsidRDefault="00A854EC" w:rsidP="00A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6F2"/>
    <w:multiLevelType w:val="hybridMultilevel"/>
    <w:tmpl w:val="765C3CDA"/>
    <w:lvl w:ilvl="0" w:tplc="3F90D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5BC0"/>
    <w:multiLevelType w:val="hybridMultilevel"/>
    <w:tmpl w:val="5B9A8192"/>
    <w:lvl w:ilvl="0" w:tplc="C84E03C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6772"/>
    <w:multiLevelType w:val="hybridMultilevel"/>
    <w:tmpl w:val="954E44AE"/>
    <w:lvl w:ilvl="0" w:tplc="5D6C5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61C6"/>
    <w:multiLevelType w:val="hybridMultilevel"/>
    <w:tmpl w:val="7CAAEE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B68D3"/>
    <w:multiLevelType w:val="hybridMultilevel"/>
    <w:tmpl w:val="635C53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E7173"/>
    <w:multiLevelType w:val="hybridMultilevel"/>
    <w:tmpl w:val="1120767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A0E6B"/>
    <w:multiLevelType w:val="hybridMultilevel"/>
    <w:tmpl w:val="4CEEA3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B6EB5"/>
    <w:multiLevelType w:val="hybridMultilevel"/>
    <w:tmpl w:val="DD2A3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A2BBD"/>
    <w:multiLevelType w:val="hybridMultilevel"/>
    <w:tmpl w:val="34FC2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56C2B"/>
    <w:multiLevelType w:val="hybridMultilevel"/>
    <w:tmpl w:val="ED4C3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86EED"/>
    <w:multiLevelType w:val="hybridMultilevel"/>
    <w:tmpl w:val="6EA896C2"/>
    <w:lvl w:ilvl="0" w:tplc="682843CA">
      <w:start w:val="1"/>
      <w:numFmt w:val="bullet"/>
      <w:lvlText w:val="̵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457EF"/>
    <w:multiLevelType w:val="hybridMultilevel"/>
    <w:tmpl w:val="C436D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5D2F"/>
    <w:multiLevelType w:val="hybridMultilevel"/>
    <w:tmpl w:val="7D2471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0703D"/>
    <w:multiLevelType w:val="hybridMultilevel"/>
    <w:tmpl w:val="51662E9C"/>
    <w:lvl w:ilvl="0" w:tplc="FFFFFFFF">
      <w:start w:val="1"/>
      <w:numFmt w:val="bullet"/>
      <w:lvlText w:val="̵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272A5"/>
    <w:multiLevelType w:val="hybridMultilevel"/>
    <w:tmpl w:val="E4680E16"/>
    <w:lvl w:ilvl="0" w:tplc="AB0A4B68">
      <w:start w:val="1"/>
      <w:numFmt w:val="decimal"/>
      <w:lvlText w:val="(%1)"/>
      <w:lvlJc w:val="left"/>
      <w:pPr>
        <w:ind w:left="360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586A"/>
    <w:multiLevelType w:val="hybridMultilevel"/>
    <w:tmpl w:val="BED80BC0"/>
    <w:lvl w:ilvl="0" w:tplc="822083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A8B4CE0"/>
    <w:multiLevelType w:val="hybridMultilevel"/>
    <w:tmpl w:val="0A4ED6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E1E02"/>
    <w:multiLevelType w:val="hybridMultilevel"/>
    <w:tmpl w:val="C8DAE6D0"/>
    <w:lvl w:ilvl="0" w:tplc="FFFFFFFF">
      <w:start w:val="1"/>
      <w:numFmt w:val="bullet"/>
      <w:lvlText w:val="̵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A312C"/>
    <w:multiLevelType w:val="hybridMultilevel"/>
    <w:tmpl w:val="1D3AAF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8395E"/>
    <w:multiLevelType w:val="hybridMultilevel"/>
    <w:tmpl w:val="9968C3C4"/>
    <w:lvl w:ilvl="0" w:tplc="FD100B8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8456719"/>
    <w:multiLevelType w:val="hybridMultilevel"/>
    <w:tmpl w:val="D40A3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6693D"/>
    <w:multiLevelType w:val="hybridMultilevel"/>
    <w:tmpl w:val="B48CE6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60BE5"/>
    <w:multiLevelType w:val="hybridMultilevel"/>
    <w:tmpl w:val="75BAFCBE"/>
    <w:lvl w:ilvl="0" w:tplc="3F9EE10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C0E20"/>
    <w:multiLevelType w:val="hybridMultilevel"/>
    <w:tmpl w:val="CA245E10"/>
    <w:lvl w:ilvl="0" w:tplc="FFFFFFFF">
      <w:start w:val="1"/>
      <w:numFmt w:val="bullet"/>
      <w:lvlText w:val="̵"/>
      <w:lvlJc w:val="left"/>
      <w:pPr>
        <w:ind w:left="720" w:hanging="360"/>
      </w:pPr>
      <w:rPr>
        <w:rFonts w:ascii="Calibri" w:hAnsi="Calibri" w:hint="default"/>
      </w:rPr>
    </w:lvl>
    <w:lvl w:ilvl="1" w:tplc="5D6C5B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3406E"/>
    <w:multiLevelType w:val="hybridMultilevel"/>
    <w:tmpl w:val="76F40E72"/>
    <w:lvl w:ilvl="0" w:tplc="3F5AC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F049A"/>
    <w:multiLevelType w:val="hybridMultilevel"/>
    <w:tmpl w:val="A0C89E74"/>
    <w:lvl w:ilvl="0" w:tplc="0798BA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D6C5B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766D0"/>
    <w:multiLevelType w:val="hybridMultilevel"/>
    <w:tmpl w:val="A7225A22"/>
    <w:lvl w:ilvl="0" w:tplc="682843CA">
      <w:start w:val="1"/>
      <w:numFmt w:val="bullet"/>
      <w:lvlText w:val="̵"/>
      <w:lvlJc w:val="left"/>
      <w:pPr>
        <w:ind w:left="720" w:hanging="360"/>
      </w:pPr>
      <w:rPr>
        <w:rFonts w:ascii="Calibri" w:hAnsi="Calibri"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94611">
    <w:abstractNumId w:val="25"/>
  </w:num>
  <w:num w:numId="2" w16cid:durableId="573973833">
    <w:abstractNumId w:val="6"/>
  </w:num>
  <w:num w:numId="3" w16cid:durableId="473180724">
    <w:abstractNumId w:val="21"/>
  </w:num>
  <w:num w:numId="4" w16cid:durableId="1083137271">
    <w:abstractNumId w:val="14"/>
  </w:num>
  <w:num w:numId="5" w16cid:durableId="982388373">
    <w:abstractNumId w:val="1"/>
  </w:num>
  <w:num w:numId="6" w16cid:durableId="705562514">
    <w:abstractNumId w:val="24"/>
  </w:num>
  <w:num w:numId="7" w16cid:durableId="137259720">
    <w:abstractNumId w:val="26"/>
  </w:num>
  <w:num w:numId="8" w16cid:durableId="634339013">
    <w:abstractNumId w:val="9"/>
  </w:num>
  <w:num w:numId="9" w16cid:durableId="1323385562">
    <w:abstractNumId w:val="7"/>
  </w:num>
  <w:num w:numId="10" w16cid:durableId="2075814039">
    <w:abstractNumId w:val="12"/>
  </w:num>
  <w:num w:numId="11" w16cid:durableId="1250775188">
    <w:abstractNumId w:val="18"/>
  </w:num>
  <w:num w:numId="12" w16cid:durableId="148595643">
    <w:abstractNumId w:val="15"/>
  </w:num>
  <w:num w:numId="13" w16cid:durableId="845436460">
    <w:abstractNumId w:val="4"/>
  </w:num>
  <w:num w:numId="14" w16cid:durableId="1316766481">
    <w:abstractNumId w:val="8"/>
  </w:num>
  <w:num w:numId="15" w16cid:durableId="614020619">
    <w:abstractNumId w:val="3"/>
  </w:num>
  <w:num w:numId="16" w16cid:durableId="1056396799">
    <w:abstractNumId w:val="16"/>
  </w:num>
  <w:num w:numId="17" w16cid:durableId="1246111357">
    <w:abstractNumId w:val="10"/>
  </w:num>
  <w:num w:numId="18" w16cid:durableId="623076537">
    <w:abstractNumId w:val="23"/>
  </w:num>
  <w:num w:numId="19" w16cid:durableId="903950369">
    <w:abstractNumId w:val="2"/>
  </w:num>
  <w:num w:numId="20" w16cid:durableId="1904634972">
    <w:abstractNumId w:val="17"/>
  </w:num>
  <w:num w:numId="21" w16cid:durableId="424231264">
    <w:abstractNumId w:val="13"/>
  </w:num>
  <w:num w:numId="22" w16cid:durableId="1615677100">
    <w:abstractNumId w:val="20"/>
  </w:num>
  <w:num w:numId="23" w16cid:durableId="678192423">
    <w:abstractNumId w:val="11"/>
  </w:num>
  <w:num w:numId="24" w16cid:durableId="1551309475">
    <w:abstractNumId w:val="0"/>
  </w:num>
  <w:num w:numId="25" w16cid:durableId="647441159">
    <w:abstractNumId w:val="5"/>
  </w:num>
  <w:num w:numId="26" w16cid:durableId="1381513770">
    <w:abstractNumId w:val="22"/>
  </w:num>
  <w:num w:numId="27" w16cid:durableId="19073723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EC"/>
    <w:rsid w:val="00035CC8"/>
    <w:rsid w:val="00044A56"/>
    <w:rsid w:val="0004788C"/>
    <w:rsid w:val="000532D9"/>
    <w:rsid w:val="00060F8B"/>
    <w:rsid w:val="00080E10"/>
    <w:rsid w:val="000924B9"/>
    <w:rsid w:val="00094252"/>
    <w:rsid w:val="00095AF4"/>
    <w:rsid w:val="00096784"/>
    <w:rsid w:val="000A209F"/>
    <w:rsid w:val="000B0161"/>
    <w:rsid w:val="000C12AB"/>
    <w:rsid w:val="000E00FA"/>
    <w:rsid w:val="000E0A3A"/>
    <w:rsid w:val="000F3358"/>
    <w:rsid w:val="00102329"/>
    <w:rsid w:val="001055DC"/>
    <w:rsid w:val="00117A12"/>
    <w:rsid w:val="00124427"/>
    <w:rsid w:val="00143166"/>
    <w:rsid w:val="0014420E"/>
    <w:rsid w:val="00171E15"/>
    <w:rsid w:val="00173557"/>
    <w:rsid w:val="00182A93"/>
    <w:rsid w:val="001968A8"/>
    <w:rsid w:val="001C3608"/>
    <w:rsid w:val="001C4945"/>
    <w:rsid w:val="001D0AF8"/>
    <w:rsid w:val="001F25CF"/>
    <w:rsid w:val="001F77D5"/>
    <w:rsid w:val="00263CAA"/>
    <w:rsid w:val="0027053B"/>
    <w:rsid w:val="00295143"/>
    <w:rsid w:val="00295709"/>
    <w:rsid w:val="002C7831"/>
    <w:rsid w:val="002D381F"/>
    <w:rsid w:val="002E19FA"/>
    <w:rsid w:val="003464C9"/>
    <w:rsid w:val="003477D2"/>
    <w:rsid w:val="0036710D"/>
    <w:rsid w:val="003716B7"/>
    <w:rsid w:val="003A2ABF"/>
    <w:rsid w:val="003C2F62"/>
    <w:rsid w:val="003D3056"/>
    <w:rsid w:val="003D5685"/>
    <w:rsid w:val="00401393"/>
    <w:rsid w:val="00402A55"/>
    <w:rsid w:val="004260AC"/>
    <w:rsid w:val="00431631"/>
    <w:rsid w:val="004400E8"/>
    <w:rsid w:val="004401F9"/>
    <w:rsid w:val="00440281"/>
    <w:rsid w:val="0045328C"/>
    <w:rsid w:val="00453950"/>
    <w:rsid w:val="00454B51"/>
    <w:rsid w:val="00481723"/>
    <w:rsid w:val="0049299B"/>
    <w:rsid w:val="00495EA7"/>
    <w:rsid w:val="004B6BF8"/>
    <w:rsid w:val="004C70C0"/>
    <w:rsid w:val="004C7473"/>
    <w:rsid w:val="004D00F3"/>
    <w:rsid w:val="004D29EE"/>
    <w:rsid w:val="005131EB"/>
    <w:rsid w:val="00522E21"/>
    <w:rsid w:val="00550797"/>
    <w:rsid w:val="005834C1"/>
    <w:rsid w:val="00595917"/>
    <w:rsid w:val="005C5906"/>
    <w:rsid w:val="005E2F17"/>
    <w:rsid w:val="005F288B"/>
    <w:rsid w:val="00612FB1"/>
    <w:rsid w:val="00641036"/>
    <w:rsid w:val="006415F2"/>
    <w:rsid w:val="0064705D"/>
    <w:rsid w:val="00650177"/>
    <w:rsid w:val="006571B5"/>
    <w:rsid w:val="0066204E"/>
    <w:rsid w:val="00662C6A"/>
    <w:rsid w:val="00670D00"/>
    <w:rsid w:val="0067775E"/>
    <w:rsid w:val="00690437"/>
    <w:rsid w:val="00710048"/>
    <w:rsid w:val="00713D76"/>
    <w:rsid w:val="0072013A"/>
    <w:rsid w:val="00734BBA"/>
    <w:rsid w:val="00737EBB"/>
    <w:rsid w:val="00747960"/>
    <w:rsid w:val="00794938"/>
    <w:rsid w:val="00796625"/>
    <w:rsid w:val="007A720B"/>
    <w:rsid w:val="007D445A"/>
    <w:rsid w:val="007F3B48"/>
    <w:rsid w:val="00812971"/>
    <w:rsid w:val="008142BD"/>
    <w:rsid w:val="00822E14"/>
    <w:rsid w:val="00827EE5"/>
    <w:rsid w:val="008351BE"/>
    <w:rsid w:val="008558FD"/>
    <w:rsid w:val="008579A9"/>
    <w:rsid w:val="00886BE9"/>
    <w:rsid w:val="008A3051"/>
    <w:rsid w:val="008A7A79"/>
    <w:rsid w:val="008C52F5"/>
    <w:rsid w:val="008C7AEA"/>
    <w:rsid w:val="008D6EC8"/>
    <w:rsid w:val="008E43F5"/>
    <w:rsid w:val="008F6053"/>
    <w:rsid w:val="00913582"/>
    <w:rsid w:val="0092189C"/>
    <w:rsid w:val="0094057E"/>
    <w:rsid w:val="0094192B"/>
    <w:rsid w:val="009433CC"/>
    <w:rsid w:val="009468D9"/>
    <w:rsid w:val="00961D9C"/>
    <w:rsid w:val="009672FF"/>
    <w:rsid w:val="00972B2A"/>
    <w:rsid w:val="0097325A"/>
    <w:rsid w:val="00993774"/>
    <w:rsid w:val="009C1058"/>
    <w:rsid w:val="009D1948"/>
    <w:rsid w:val="009E0DED"/>
    <w:rsid w:val="00A01AF7"/>
    <w:rsid w:val="00A06266"/>
    <w:rsid w:val="00A06A0F"/>
    <w:rsid w:val="00A25DDF"/>
    <w:rsid w:val="00A50C1F"/>
    <w:rsid w:val="00A72389"/>
    <w:rsid w:val="00A7299C"/>
    <w:rsid w:val="00A73339"/>
    <w:rsid w:val="00A854EC"/>
    <w:rsid w:val="00A927FC"/>
    <w:rsid w:val="00AA6728"/>
    <w:rsid w:val="00AB382C"/>
    <w:rsid w:val="00AE03F7"/>
    <w:rsid w:val="00AF7492"/>
    <w:rsid w:val="00B076C6"/>
    <w:rsid w:val="00B159BA"/>
    <w:rsid w:val="00B17BA3"/>
    <w:rsid w:val="00B17D8A"/>
    <w:rsid w:val="00B37859"/>
    <w:rsid w:val="00B57D64"/>
    <w:rsid w:val="00B711CD"/>
    <w:rsid w:val="00B72001"/>
    <w:rsid w:val="00B81043"/>
    <w:rsid w:val="00BD505B"/>
    <w:rsid w:val="00BF76EF"/>
    <w:rsid w:val="00C10064"/>
    <w:rsid w:val="00C11F5F"/>
    <w:rsid w:val="00C34787"/>
    <w:rsid w:val="00C52CF2"/>
    <w:rsid w:val="00C67FC3"/>
    <w:rsid w:val="00C7205E"/>
    <w:rsid w:val="00C8132C"/>
    <w:rsid w:val="00C82D49"/>
    <w:rsid w:val="00C9381B"/>
    <w:rsid w:val="00CA486B"/>
    <w:rsid w:val="00CA537E"/>
    <w:rsid w:val="00CA7437"/>
    <w:rsid w:val="00CB0119"/>
    <w:rsid w:val="00CB0F65"/>
    <w:rsid w:val="00CE1C3B"/>
    <w:rsid w:val="00CE4CE0"/>
    <w:rsid w:val="00CE6487"/>
    <w:rsid w:val="00CE6B02"/>
    <w:rsid w:val="00CF699C"/>
    <w:rsid w:val="00D00B60"/>
    <w:rsid w:val="00D107FF"/>
    <w:rsid w:val="00D11048"/>
    <w:rsid w:val="00D17E35"/>
    <w:rsid w:val="00D46A9D"/>
    <w:rsid w:val="00D57A30"/>
    <w:rsid w:val="00D64BA4"/>
    <w:rsid w:val="00D769B8"/>
    <w:rsid w:val="00DA18FC"/>
    <w:rsid w:val="00DF6E0E"/>
    <w:rsid w:val="00E02C3A"/>
    <w:rsid w:val="00E23E40"/>
    <w:rsid w:val="00E40AA8"/>
    <w:rsid w:val="00E412CE"/>
    <w:rsid w:val="00E5727F"/>
    <w:rsid w:val="00E612A0"/>
    <w:rsid w:val="00EA04F3"/>
    <w:rsid w:val="00EB1BCE"/>
    <w:rsid w:val="00EC37B9"/>
    <w:rsid w:val="00EF30FA"/>
    <w:rsid w:val="00EF4689"/>
    <w:rsid w:val="00F02DC4"/>
    <w:rsid w:val="00F1435C"/>
    <w:rsid w:val="00F36A99"/>
    <w:rsid w:val="00F4109A"/>
    <w:rsid w:val="00F510C3"/>
    <w:rsid w:val="00F65B45"/>
    <w:rsid w:val="00F76671"/>
    <w:rsid w:val="00F77E59"/>
    <w:rsid w:val="00F814F1"/>
    <w:rsid w:val="00F90C7A"/>
    <w:rsid w:val="00FA36DE"/>
    <w:rsid w:val="00FB2C7E"/>
    <w:rsid w:val="00FB3016"/>
    <w:rsid w:val="00FD44BE"/>
    <w:rsid w:val="00FE0575"/>
    <w:rsid w:val="00FE7790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4975"/>
  <w15:chartTrackingRefBased/>
  <w15:docId w15:val="{195A72C5-54AF-4AF3-8F95-B6CCD2D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9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54EC"/>
  </w:style>
  <w:style w:type="paragraph" w:styleId="Podnoje">
    <w:name w:val="footer"/>
    <w:basedOn w:val="Normal"/>
    <w:link w:val="PodnojeChar"/>
    <w:uiPriority w:val="99"/>
    <w:unhideWhenUsed/>
    <w:rsid w:val="00A8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54EC"/>
  </w:style>
  <w:style w:type="table" w:styleId="Reetkatablice">
    <w:name w:val="Table Grid"/>
    <w:basedOn w:val="Obinatablica"/>
    <w:uiPriority w:val="39"/>
    <w:rsid w:val="00EA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A04F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218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2189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2189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218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21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61960-A9DE-45FF-BF36-74F96F4C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Svilar</dc:creator>
  <cp:keywords/>
  <dc:description/>
  <cp:lastModifiedBy>Samanta Zgrablić Cvitko</cp:lastModifiedBy>
  <cp:revision>2</cp:revision>
  <cp:lastPrinted>2025-09-10T07:15:00Z</cp:lastPrinted>
  <dcterms:created xsi:type="dcterms:W3CDTF">2025-09-12T08:11:00Z</dcterms:created>
  <dcterms:modified xsi:type="dcterms:W3CDTF">2025-09-12T08:11:00Z</dcterms:modified>
</cp:coreProperties>
</file>